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263D2D" w:rsidRDefault="008D02EE" w:rsidP="008D02E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D2D">
        <w:rPr>
          <w:rFonts w:ascii="Times New Roman" w:hAnsi="Times New Roman" w:cs="Times New Roman"/>
          <w:b/>
          <w:sz w:val="28"/>
          <w:szCs w:val="28"/>
          <w:lang w:val="uk-UA"/>
        </w:rPr>
        <w:t>З.М.Грицаєнко,</w:t>
      </w:r>
    </w:p>
    <w:p w:rsidR="008D02EE" w:rsidRPr="00263D2D" w:rsidRDefault="008D02EE" w:rsidP="008D02E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D2D">
        <w:rPr>
          <w:rFonts w:ascii="Times New Roman" w:hAnsi="Times New Roman" w:cs="Times New Roman"/>
          <w:b/>
          <w:sz w:val="28"/>
          <w:szCs w:val="28"/>
          <w:lang w:val="uk-UA"/>
        </w:rPr>
        <w:t>асистент</w:t>
      </w:r>
    </w:p>
    <w:p w:rsidR="008D02EE" w:rsidRPr="00263D2D" w:rsidRDefault="008D02EE" w:rsidP="008D02E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02EE" w:rsidRPr="00263D2D" w:rsidRDefault="008D02EE" w:rsidP="008D02E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D2D">
        <w:rPr>
          <w:rFonts w:ascii="Times New Roman" w:hAnsi="Times New Roman" w:cs="Times New Roman"/>
          <w:b/>
          <w:sz w:val="28"/>
          <w:szCs w:val="28"/>
          <w:lang w:val="uk-UA"/>
        </w:rPr>
        <w:t>ДО ПИТАНННЯ ПРО АНАТОМО-ФІЗІОЛОГІЧНІ ЗМІНИ</w:t>
      </w:r>
    </w:p>
    <w:p w:rsidR="008D02EE" w:rsidRPr="00263D2D" w:rsidRDefault="008D02EE" w:rsidP="008D02E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D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ДЕЯКИХ РОСЛИНАХ </w:t>
      </w:r>
      <w:r w:rsidR="00263D2D" w:rsidRPr="00263D2D">
        <w:rPr>
          <w:rFonts w:ascii="Times New Roman" w:hAnsi="Times New Roman" w:cs="Times New Roman"/>
          <w:b/>
          <w:sz w:val="28"/>
          <w:szCs w:val="28"/>
          <w:lang w:val="uk-UA"/>
        </w:rPr>
        <w:t>ПІД ВПЛИВОМ 2,4-Д</w:t>
      </w:r>
    </w:p>
    <w:p w:rsidR="00263D2D" w:rsidRPr="00263D2D" w:rsidRDefault="00263D2D" w:rsidP="008D02E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3D2D" w:rsidRDefault="00263D2D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Питання про фізіологічні і анатомічні зміни, які виникають у вегетативних органах рослин під впливом гербіцидів типу стимуляторів росту, в літературі висвітлено недостатньо. Тим часом вивчення цих змін дає деяку можливість підійти до з'ясування механізму дії гербіцидів на дводольні та однодольні рослини.</w:t>
      </w:r>
    </w:p>
    <w:p w:rsidR="00263D2D" w:rsidRDefault="00263D2D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Нами вивчався вплив гербіциду 2,4-Д (2,4-дихлорфеноксиоцтової кислоти) на активність каталази, пероксидази, вміст хлорофілу в листі і анатомічну будову стебел рослин.</w:t>
      </w:r>
    </w:p>
    <w:p w:rsidR="00263D2D" w:rsidRDefault="00263D2D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 проводили з такими рослинами: люцерна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синьогібридна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(M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dicago</w:t>
      </w:r>
      <w:proofErr w:type="spellEnd"/>
      <w:r w:rsidRPr="00263D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media</w:t>
      </w:r>
      <w:r w:rsidRPr="00263D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Pers</w:t>
      </w:r>
      <w:proofErr w:type="spellEnd"/>
      <w:r w:rsidRPr="00263D2D">
        <w:rPr>
          <w:rFonts w:ascii="Times New Roman" w:hAnsi="Times New Roman" w:cs="Times New Roman"/>
          <w:sz w:val="28"/>
          <w:szCs w:val="28"/>
          <w:lang w:val="uk-UA"/>
        </w:rPr>
        <w:t xml:space="preserve">., сорт </w:t>
      </w:r>
      <w:proofErr w:type="spellStart"/>
      <w:r w:rsidRPr="00263D2D">
        <w:rPr>
          <w:rFonts w:ascii="Times New Roman" w:hAnsi="Times New Roman" w:cs="Times New Roman"/>
          <w:sz w:val="28"/>
          <w:szCs w:val="28"/>
          <w:lang w:val="uk-UA"/>
        </w:rPr>
        <w:t>Зайкевича</w:t>
      </w:r>
      <w:proofErr w:type="spellEnd"/>
      <w:r w:rsidRPr="00263D2D">
        <w:rPr>
          <w:rFonts w:ascii="Times New Roman" w:hAnsi="Times New Roman" w:cs="Times New Roman"/>
          <w:sz w:val="28"/>
          <w:szCs w:val="28"/>
          <w:lang w:val="uk-UA"/>
        </w:rPr>
        <w:t>), щириця звичайна (</w:t>
      </w:r>
      <w:proofErr w:type="spellStart"/>
      <w:r w:rsidR="00F27B1C">
        <w:rPr>
          <w:rFonts w:ascii="Times New Roman" w:hAnsi="Times New Roman" w:cs="Times New Roman"/>
          <w:sz w:val="28"/>
          <w:szCs w:val="28"/>
          <w:lang w:val="en-US"/>
        </w:rPr>
        <w:t>Amaranthus</w:t>
      </w:r>
      <w:proofErr w:type="spellEnd"/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27B1C">
        <w:rPr>
          <w:rFonts w:ascii="Times New Roman" w:hAnsi="Times New Roman" w:cs="Times New Roman"/>
          <w:sz w:val="28"/>
          <w:szCs w:val="28"/>
          <w:lang w:val="en-US"/>
        </w:rPr>
        <w:t>retroflexus</w:t>
      </w:r>
      <w:proofErr w:type="spellEnd"/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27B1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>.),</w:t>
      </w:r>
      <w:r w:rsidR="00F27B1C">
        <w:rPr>
          <w:rFonts w:ascii="Times New Roman" w:hAnsi="Times New Roman" w:cs="Times New Roman"/>
          <w:sz w:val="28"/>
          <w:szCs w:val="28"/>
          <w:lang w:val="uk-UA"/>
        </w:rPr>
        <w:t xml:space="preserve"> лобода біла (</w:t>
      </w:r>
      <w:proofErr w:type="spellStart"/>
      <w:r w:rsidR="00F27B1C">
        <w:rPr>
          <w:rFonts w:ascii="Times New Roman" w:hAnsi="Times New Roman" w:cs="Times New Roman"/>
          <w:sz w:val="28"/>
          <w:szCs w:val="28"/>
          <w:lang w:val="uk-UA"/>
        </w:rPr>
        <w:t>Chenopodium</w:t>
      </w:r>
      <w:proofErr w:type="spellEnd"/>
      <w:r w:rsidR="00F27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7B1C">
        <w:rPr>
          <w:rFonts w:ascii="Times New Roman" w:hAnsi="Times New Roman" w:cs="Times New Roman"/>
          <w:sz w:val="28"/>
          <w:szCs w:val="28"/>
          <w:lang w:val="en-US"/>
        </w:rPr>
        <w:t>album</w:t>
      </w:r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27B1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>), берізка польова (</w:t>
      </w:r>
      <w:r w:rsidR="00F27B1C">
        <w:rPr>
          <w:rFonts w:ascii="Times New Roman" w:hAnsi="Times New Roman" w:cs="Times New Roman"/>
          <w:sz w:val="28"/>
          <w:szCs w:val="28"/>
          <w:lang w:val="en-US"/>
        </w:rPr>
        <w:t>Convolvulus</w:t>
      </w:r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27B1C">
        <w:rPr>
          <w:rFonts w:ascii="Times New Roman" w:hAnsi="Times New Roman" w:cs="Times New Roman"/>
          <w:sz w:val="28"/>
          <w:szCs w:val="28"/>
          <w:lang w:val="en-US"/>
        </w:rPr>
        <w:t>arvensis</w:t>
      </w:r>
      <w:proofErr w:type="spellEnd"/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27B1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r w:rsidR="00F27B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27B1C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 просо посівне</w:t>
      </w:r>
      <w:r w:rsidR="00F27B1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F27B1C">
        <w:rPr>
          <w:rFonts w:ascii="Times New Roman" w:hAnsi="Times New Roman" w:cs="Times New Roman"/>
          <w:sz w:val="28"/>
          <w:szCs w:val="28"/>
          <w:lang w:val="uk-UA"/>
        </w:rPr>
        <w:t>Panicum</w:t>
      </w:r>
      <w:proofErr w:type="spellEnd"/>
      <w:r w:rsidR="00F27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27B1C">
        <w:rPr>
          <w:rFonts w:ascii="Times New Roman" w:hAnsi="Times New Roman" w:cs="Times New Roman"/>
          <w:sz w:val="28"/>
          <w:szCs w:val="28"/>
          <w:lang w:val="uk-UA"/>
        </w:rPr>
        <w:t>miliaceum</w:t>
      </w:r>
      <w:proofErr w:type="spellEnd"/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0D8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070D80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 xml:space="preserve">, сорт </w:t>
      </w:r>
      <w:proofErr w:type="spellStart"/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>Веселоподолянське</w:t>
      </w:r>
      <w:proofErr w:type="spellEnd"/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 xml:space="preserve"> 24/273. </w:t>
      </w:r>
      <w:r w:rsidR="00070D80">
        <w:rPr>
          <w:rFonts w:ascii="Times New Roman" w:hAnsi="Times New Roman" w:cs="Times New Roman"/>
          <w:sz w:val="28"/>
          <w:szCs w:val="28"/>
          <w:lang w:val="uk-UA"/>
        </w:rPr>
        <w:t>Водні розчини 2,4-Д в концентраціях 1,0; 0,5 і 0,1% на діючу речовину наносили на листову поверхню і стебла рослин обприскуванням їх ранцевим обприскувачем. Для з'ясування загального характеру дії наведених концентрацій  одночасно обприскували інші види рослин, зокрема осот польовий</w:t>
      </w:r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070D80">
        <w:rPr>
          <w:rFonts w:ascii="Times New Roman" w:hAnsi="Times New Roman" w:cs="Times New Roman"/>
          <w:sz w:val="28"/>
          <w:szCs w:val="28"/>
          <w:lang w:val="en-US"/>
        </w:rPr>
        <w:t>Cirsium</w:t>
      </w:r>
      <w:proofErr w:type="spellEnd"/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0D80">
        <w:rPr>
          <w:rFonts w:ascii="Times New Roman" w:hAnsi="Times New Roman" w:cs="Times New Roman"/>
          <w:sz w:val="28"/>
          <w:szCs w:val="28"/>
          <w:lang w:val="en-US"/>
        </w:rPr>
        <w:t>arvense</w:t>
      </w:r>
      <w:proofErr w:type="spellEnd"/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0D8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070D80">
        <w:rPr>
          <w:rFonts w:ascii="Times New Roman" w:hAnsi="Times New Roman" w:cs="Times New Roman"/>
          <w:sz w:val="28"/>
          <w:szCs w:val="28"/>
          <w:lang w:val="uk-UA"/>
        </w:rPr>
        <w:t>,  гірчицю польову</w:t>
      </w:r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070D80">
        <w:rPr>
          <w:rFonts w:ascii="Times New Roman" w:hAnsi="Times New Roman" w:cs="Times New Roman"/>
          <w:sz w:val="28"/>
          <w:szCs w:val="28"/>
          <w:lang w:val="en-US"/>
        </w:rPr>
        <w:t>Sinapsis</w:t>
      </w:r>
      <w:proofErr w:type="spellEnd"/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0D80">
        <w:rPr>
          <w:rFonts w:ascii="Times New Roman" w:hAnsi="Times New Roman" w:cs="Times New Roman"/>
          <w:sz w:val="28"/>
          <w:szCs w:val="28"/>
          <w:lang w:val="en-US"/>
        </w:rPr>
        <w:t>arvensis</w:t>
      </w:r>
      <w:proofErr w:type="spellEnd"/>
      <w:r w:rsidR="00070D80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0D8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070D80" w:rsidRPr="00F27B1C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070D80">
        <w:rPr>
          <w:rFonts w:ascii="Times New Roman" w:hAnsi="Times New Roman" w:cs="Times New Roman"/>
          <w:sz w:val="28"/>
          <w:szCs w:val="28"/>
          <w:lang w:val="uk-UA"/>
        </w:rPr>
        <w:t>, суріпку звичайну</w:t>
      </w:r>
      <w:r w:rsidR="00070D80" w:rsidRPr="00070D8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E6F9C">
        <w:rPr>
          <w:rFonts w:ascii="Times New Roman" w:hAnsi="Times New Roman" w:cs="Times New Roman"/>
          <w:sz w:val="28"/>
          <w:szCs w:val="28"/>
          <w:lang w:val="en-US"/>
        </w:rPr>
        <w:t>Barbarea</w:t>
      </w:r>
      <w:proofErr w:type="spellEnd"/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6F9C">
        <w:rPr>
          <w:rFonts w:ascii="Times New Roman" w:hAnsi="Times New Roman" w:cs="Times New Roman"/>
          <w:sz w:val="28"/>
          <w:szCs w:val="28"/>
          <w:lang w:val="en-US"/>
        </w:rPr>
        <w:t>vulgaris</w:t>
      </w:r>
      <w:proofErr w:type="spellEnd"/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E6F9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E6F9C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070D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70D80">
        <w:rPr>
          <w:rFonts w:ascii="Times New Roman" w:hAnsi="Times New Roman" w:cs="Times New Roman"/>
          <w:sz w:val="28"/>
          <w:szCs w:val="28"/>
          <w:lang w:val="uk-UA"/>
        </w:rPr>
        <w:t>біфору</w:t>
      </w:r>
      <w:proofErr w:type="spellEnd"/>
      <w:r w:rsidR="00070D80">
        <w:rPr>
          <w:rFonts w:ascii="Times New Roman" w:hAnsi="Times New Roman" w:cs="Times New Roman"/>
          <w:sz w:val="28"/>
          <w:szCs w:val="28"/>
          <w:lang w:val="uk-UA"/>
        </w:rPr>
        <w:t xml:space="preserve"> променисту</w:t>
      </w:r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E6F9C">
        <w:rPr>
          <w:rFonts w:ascii="Times New Roman" w:hAnsi="Times New Roman" w:cs="Times New Roman"/>
          <w:sz w:val="28"/>
          <w:szCs w:val="28"/>
          <w:lang w:val="en-US"/>
        </w:rPr>
        <w:t>Bifora</w:t>
      </w:r>
      <w:proofErr w:type="spellEnd"/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F9C">
        <w:rPr>
          <w:rFonts w:ascii="Times New Roman" w:hAnsi="Times New Roman" w:cs="Times New Roman"/>
          <w:sz w:val="28"/>
          <w:szCs w:val="28"/>
          <w:lang w:val="en-US"/>
        </w:rPr>
        <w:t>radians</w:t>
      </w:r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E6F9C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E6F9C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070D80">
        <w:rPr>
          <w:rFonts w:ascii="Times New Roman" w:hAnsi="Times New Roman" w:cs="Times New Roman"/>
          <w:sz w:val="28"/>
          <w:szCs w:val="28"/>
          <w:lang w:val="uk-UA"/>
        </w:rPr>
        <w:t xml:space="preserve"> і осот польовий жовтий</w:t>
      </w:r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E6F9C">
        <w:rPr>
          <w:rFonts w:ascii="Times New Roman" w:hAnsi="Times New Roman" w:cs="Times New Roman"/>
          <w:sz w:val="28"/>
          <w:szCs w:val="28"/>
          <w:lang w:val="en-US"/>
        </w:rPr>
        <w:t>Sonchus</w:t>
      </w:r>
      <w:proofErr w:type="spellEnd"/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6F9C">
        <w:rPr>
          <w:rFonts w:ascii="Times New Roman" w:hAnsi="Times New Roman" w:cs="Times New Roman"/>
          <w:sz w:val="28"/>
          <w:szCs w:val="28"/>
          <w:lang w:val="en-US"/>
        </w:rPr>
        <w:t>arvensis</w:t>
      </w:r>
      <w:proofErr w:type="spellEnd"/>
      <w:r w:rsidR="001E6F9C" w:rsidRPr="00F27B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E6F9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1E6F9C" w:rsidRPr="00F27B1C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1E6F9C" w:rsidRPr="001E6F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E6F9C">
        <w:rPr>
          <w:rFonts w:ascii="Times New Roman" w:hAnsi="Times New Roman" w:cs="Times New Roman"/>
          <w:sz w:val="28"/>
          <w:szCs w:val="28"/>
          <w:lang w:val="uk-UA"/>
        </w:rPr>
        <w:t>Фізіологічні дослідження проводили протягом двох літніх сезонів (1958–1959 рр.) у листі рослин, оброблених розчином гербіциду в концентрації 0,1% в три строки: 16.VI</w:t>
      </w:r>
      <w:r w:rsidR="00091637">
        <w:rPr>
          <w:rFonts w:ascii="Times New Roman" w:hAnsi="Times New Roman" w:cs="Times New Roman"/>
          <w:sz w:val="28"/>
          <w:szCs w:val="28"/>
          <w:lang w:val="uk-UA"/>
        </w:rPr>
        <w:t>, 18.VI i 26.VI (через 24 години на 3 і на 11 день після обприскування).</w:t>
      </w:r>
      <w:r w:rsidR="00231BAC">
        <w:rPr>
          <w:rFonts w:ascii="Times New Roman" w:hAnsi="Times New Roman" w:cs="Times New Roman"/>
          <w:sz w:val="28"/>
          <w:szCs w:val="28"/>
          <w:lang w:val="uk-UA"/>
        </w:rPr>
        <w:t xml:space="preserve">З кожної із трьох </w:t>
      </w:r>
      <w:proofErr w:type="spellStart"/>
      <w:r w:rsidR="000D597E">
        <w:rPr>
          <w:rFonts w:ascii="Times New Roman" w:hAnsi="Times New Roman" w:cs="Times New Roman"/>
          <w:sz w:val="28"/>
          <w:szCs w:val="28"/>
          <w:lang w:val="uk-UA"/>
        </w:rPr>
        <w:t>повторностей</w:t>
      </w:r>
      <w:proofErr w:type="spellEnd"/>
      <w:r w:rsidR="000D597E">
        <w:rPr>
          <w:rFonts w:ascii="Times New Roman" w:hAnsi="Times New Roman" w:cs="Times New Roman"/>
          <w:sz w:val="28"/>
          <w:szCs w:val="28"/>
          <w:lang w:val="uk-UA"/>
        </w:rPr>
        <w:t xml:space="preserve"> брали по 20 рослин, з листя яких відбирали середні проби для аналізу. Активність пероксидази визначали у відносних одиницях за шкалою Баха, активність </w:t>
      </w:r>
      <w:r w:rsidR="000D597E">
        <w:rPr>
          <w:rFonts w:ascii="Times New Roman" w:hAnsi="Times New Roman" w:cs="Times New Roman"/>
          <w:sz w:val="28"/>
          <w:szCs w:val="28"/>
          <w:lang w:val="uk-UA"/>
        </w:rPr>
        <w:lastRenderedPageBreak/>
        <w:t>каталази – за методом Почин</w:t>
      </w:r>
      <w:r w:rsidR="004C6BE5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="000D597E">
        <w:rPr>
          <w:rFonts w:ascii="Times New Roman" w:hAnsi="Times New Roman" w:cs="Times New Roman"/>
          <w:sz w:val="28"/>
          <w:szCs w:val="28"/>
          <w:lang w:val="uk-UA"/>
        </w:rPr>
        <w:t>; наявність хлорофілу встановлювали колориметричним методом за Гетрі.</w:t>
      </w:r>
    </w:p>
    <w:p w:rsidR="000D597E" w:rsidRDefault="000D597E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вивчення структурних змін брали стебла рослин щириці звичайної, лободи білої і люцерни синьо гібридної, оброблених розчином</w:t>
      </w:r>
      <w:r w:rsidR="001C1282">
        <w:rPr>
          <w:rFonts w:ascii="Times New Roman" w:hAnsi="Times New Roman" w:cs="Times New Roman"/>
          <w:sz w:val="28"/>
          <w:szCs w:val="28"/>
          <w:lang w:val="uk-UA"/>
        </w:rPr>
        <w:t xml:space="preserve"> 2,4-Д в концентрації 0,1%. Для анатомічних досліджень вибирали рослини з зігнутими стеблами, з потовщеннями або наростами на них в місцях розривів поверхневих тканин.</w:t>
      </w:r>
    </w:p>
    <w:p w:rsidR="001C1282" w:rsidRDefault="001C1282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Поперечні зрізи бритвою  у  щириці робили між 7 і 8, у лободи і люцерни – між 11 і 12 листками. Стебла рослин фіксували у 4-процентному формаліні. Забарвлювали </w:t>
      </w:r>
      <w:r w:rsidR="00E3470B">
        <w:rPr>
          <w:rFonts w:ascii="Times New Roman" w:hAnsi="Times New Roman" w:cs="Times New Roman"/>
          <w:sz w:val="28"/>
          <w:szCs w:val="28"/>
          <w:lang w:val="uk-UA"/>
        </w:rPr>
        <w:t xml:space="preserve">зрізи </w:t>
      </w:r>
      <w:proofErr w:type="spellStart"/>
      <w:r w:rsidR="00E3470B">
        <w:rPr>
          <w:rFonts w:ascii="Times New Roman" w:hAnsi="Times New Roman" w:cs="Times New Roman"/>
          <w:sz w:val="28"/>
          <w:szCs w:val="28"/>
          <w:lang w:val="uk-UA"/>
        </w:rPr>
        <w:t>нейтральротом</w:t>
      </w:r>
      <w:proofErr w:type="spellEnd"/>
      <w:r w:rsidR="00E3470B">
        <w:rPr>
          <w:rFonts w:ascii="Times New Roman" w:hAnsi="Times New Roman" w:cs="Times New Roman"/>
          <w:sz w:val="28"/>
          <w:szCs w:val="28"/>
          <w:lang w:val="uk-UA"/>
        </w:rPr>
        <w:t xml:space="preserve"> у 2-процентній концентрації. Розчин барвника готували на суміші етилового спирту, сірчаного ефіру і дистильованої води у співвідношенні 1:1:1. Перед </w:t>
      </w:r>
      <w:r w:rsidR="001575C9">
        <w:rPr>
          <w:rFonts w:ascii="Times New Roman" w:hAnsi="Times New Roman" w:cs="Times New Roman"/>
          <w:sz w:val="28"/>
          <w:szCs w:val="28"/>
          <w:lang w:val="uk-UA"/>
        </w:rPr>
        <w:t>забарвленням зрізи витримували у невеликій кількості дистильованої води протягом 15 хв. Потім їх переносили в розчин барвника на 3–5 хв. і після промивання у воді клали на предметне скло в гліцерин. Для збереження препаратів у промивну воду додавали карболову кислоту (сліди).</w:t>
      </w:r>
    </w:p>
    <w:p w:rsidR="001575C9" w:rsidRDefault="001575C9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обприскування дослідних ділянок підраховували загиблі рослини. Дані табл. 1 свідчать про те, що різні види рослин неоднаково реагують на випробувані концентрації гербіциду. Через 24 години після обприскування рослин однопроцентним розчином</w:t>
      </w:r>
      <w:r w:rsidR="001F64DF">
        <w:rPr>
          <w:rFonts w:ascii="Times New Roman" w:hAnsi="Times New Roman" w:cs="Times New Roman"/>
          <w:sz w:val="28"/>
          <w:szCs w:val="28"/>
          <w:lang w:val="uk-UA"/>
        </w:rPr>
        <w:t xml:space="preserve"> 2,4-Д почали в'янути щириця звичайна і суріпка звичайна.</w:t>
      </w:r>
    </w:p>
    <w:p w:rsidR="001F64DF" w:rsidRDefault="001F64DF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Аналогічна дія препарату на інші рослини проявилась лише через 2–3 дні. В дальшому стебла і листя їх скручувались і засихали.</w:t>
      </w:r>
    </w:p>
    <w:p w:rsidR="001F64DF" w:rsidRDefault="001F64DF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Рослини, які залишились  живими, мали деформовані стебла і листя. На стеблах утворились потовщення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калюсовидні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напливи в місцях розривів покривних тканин.</w:t>
      </w:r>
    </w:p>
    <w:p w:rsidR="001F64DF" w:rsidRDefault="001F64DF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5 день найбільша кількість загиблих рослин  спостерігалась у щириці звичайної (28,5%) і суріпки звичайної (23,4%), найменша  – у гірчиці польової</w:t>
      </w:r>
      <w:r w:rsidR="005D65C3">
        <w:rPr>
          <w:rFonts w:ascii="Times New Roman" w:hAnsi="Times New Roman" w:cs="Times New Roman"/>
          <w:sz w:val="28"/>
          <w:szCs w:val="28"/>
          <w:lang w:val="uk-UA"/>
        </w:rPr>
        <w:t xml:space="preserve"> (6,6%).</w:t>
      </w:r>
    </w:p>
    <w:p w:rsidR="005D65C3" w:rsidRDefault="005D65C3" w:rsidP="00263D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Рослини лободи білої,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біфори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променистої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осот</w:t>
      </w:r>
      <w:r w:rsidR="004C6BE5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польового жовтого мали деформовані стебла і листя, при цьому загиблих рослин не було відмічено.</w:t>
      </w:r>
    </w:p>
    <w:p w:rsidR="005D65C3" w:rsidRPr="005D65C3" w:rsidRDefault="005D65C3" w:rsidP="005D65C3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5D65C3">
        <w:rPr>
          <w:rFonts w:ascii="Times New Roman" w:hAnsi="Times New Roman" w:cs="Times New Roman"/>
          <w:sz w:val="24"/>
          <w:szCs w:val="24"/>
          <w:lang w:val="uk-UA"/>
        </w:rPr>
        <w:t>Т а б л и ц я 1</w:t>
      </w:r>
    </w:p>
    <w:p w:rsidR="005D65C3" w:rsidRDefault="005D65C3" w:rsidP="005D65C3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D65C3">
        <w:rPr>
          <w:rFonts w:ascii="Times New Roman" w:hAnsi="Times New Roman" w:cs="Times New Roman"/>
          <w:sz w:val="24"/>
          <w:szCs w:val="24"/>
          <w:lang w:val="uk-UA"/>
        </w:rPr>
        <w:t>Кількість  загиблих бур'янів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після дії різних концентрацій гербіциду (в %)</w:t>
      </w:r>
      <w:r w:rsidR="00771C2F">
        <w:rPr>
          <w:rStyle w:val="a7"/>
          <w:rFonts w:ascii="Times New Roman" w:hAnsi="Times New Roman" w:cs="Times New Roman"/>
          <w:sz w:val="24"/>
          <w:szCs w:val="24"/>
          <w:lang w:val="uk-UA"/>
        </w:rPr>
        <w:footnoteReference w:id="1"/>
      </w:r>
    </w:p>
    <w:tbl>
      <w:tblPr>
        <w:tblStyle w:val="a3"/>
        <w:tblW w:w="0" w:type="auto"/>
        <w:tblLook w:val="04A0"/>
      </w:tblPr>
      <w:tblGrid>
        <w:gridCol w:w="2176"/>
        <w:gridCol w:w="770"/>
        <w:gridCol w:w="567"/>
        <w:gridCol w:w="567"/>
        <w:gridCol w:w="566"/>
        <w:gridCol w:w="730"/>
        <w:gridCol w:w="566"/>
        <w:gridCol w:w="566"/>
        <w:gridCol w:w="589"/>
        <w:gridCol w:w="752"/>
        <w:gridCol w:w="566"/>
        <w:gridCol w:w="566"/>
        <w:gridCol w:w="590"/>
      </w:tblGrid>
      <w:tr w:rsidR="000C2058" w:rsidRPr="00EF2C03" w:rsidTr="00771C2F">
        <w:tc>
          <w:tcPr>
            <w:tcW w:w="2176" w:type="dxa"/>
            <w:vMerge w:val="restart"/>
            <w:vAlign w:val="center"/>
          </w:tcPr>
          <w:p w:rsidR="00EF2C03" w:rsidRPr="00EF2C03" w:rsidRDefault="00EF2C03" w:rsidP="00EF2C0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Рослини</w:t>
            </w:r>
          </w:p>
        </w:tc>
        <w:tc>
          <w:tcPr>
            <w:tcW w:w="2470" w:type="dxa"/>
            <w:gridSpan w:val="4"/>
            <w:vAlign w:val="center"/>
          </w:tcPr>
          <w:p w:rsidR="00EF2C03" w:rsidRPr="00EF2C03" w:rsidRDefault="00EF2C03" w:rsidP="00EF2C0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1%</w:t>
            </w:r>
          </w:p>
        </w:tc>
        <w:tc>
          <w:tcPr>
            <w:tcW w:w="2451" w:type="dxa"/>
            <w:gridSpan w:val="4"/>
            <w:vAlign w:val="center"/>
          </w:tcPr>
          <w:p w:rsidR="00EF2C03" w:rsidRPr="00EF2C03" w:rsidRDefault="00EF2C03" w:rsidP="00EF2C0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0,5%</w:t>
            </w:r>
          </w:p>
        </w:tc>
        <w:tc>
          <w:tcPr>
            <w:tcW w:w="2474" w:type="dxa"/>
            <w:gridSpan w:val="4"/>
            <w:vAlign w:val="center"/>
          </w:tcPr>
          <w:p w:rsidR="00EF2C03" w:rsidRPr="00EF2C03" w:rsidRDefault="00EF2C03" w:rsidP="00EF2C0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0,1%</w:t>
            </w:r>
          </w:p>
        </w:tc>
      </w:tr>
      <w:tr w:rsidR="00771C2F" w:rsidRPr="00EF2C03" w:rsidTr="00771C2F">
        <w:trPr>
          <w:cantSplit/>
          <w:trHeight w:val="1825"/>
        </w:trPr>
        <w:tc>
          <w:tcPr>
            <w:tcW w:w="2176" w:type="dxa"/>
            <w:vMerge/>
            <w:vAlign w:val="center"/>
          </w:tcPr>
          <w:p w:rsidR="00EF2C03" w:rsidRPr="00EF2C03" w:rsidRDefault="00EF2C03" w:rsidP="00EF2C0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0" w:type="dxa"/>
            <w:textDirection w:val="btLr"/>
            <w:vAlign w:val="center"/>
          </w:tcPr>
          <w:p w:rsidR="00EF2C03" w:rsidRPr="00EF2C03" w:rsidRDefault="00EF2C03" w:rsidP="00EF2C0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</w:pPr>
            <w:r w:rsidRPr="00EF2C0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середня кількість шт. на 1 м</w:t>
            </w: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  <w:t xml:space="preserve">2 </w:t>
            </w:r>
            <w:r w:rsidRPr="00EF2C0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до обприскування</w:t>
            </w:r>
          </w:p>
        </w:tc>
        <w:tc>
          <w:tcPr>
            <w:tcW w:w="567" w:type="dxa"/>
            <w:textDirection w:val="btLr"/>
            <w:vAlign w:val="center"/>
          </w:tcPr>
          <w:p w:rsidR="00EF2C03" w:rsidRPr="00EF2C03" w:rsidRDefault="00EF2C03" w:rsidP="00EF2C0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5 день</w:t>
            </w:r>
          </w:p>
        </w:tc>
        <w:tc>
          <w:tcPr>
            <w:tcW w:w="567" w:type="dxa"/>
            <w:textDirection w:val="btLr"/>
            <w:vAlign w:val="center"/>
          </w:tcPr>
          <w:p w:rsidR="00EF2C03" w:rsidRPr="00EF2C03" w:rsidRDefault="00EF2C03" w:rsidP="00EF2C0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10 день</w:t>
            </w:r>
          </w:p>
        </w:tc>
        <w:tc>
          <w:tcPr>
            <w:tcW w:w="566" w:type="dxa"/>
            <w:textDirection w:val="btLr"/>
            <w:vAlign w:val="center"/>
          </w:tcPr>
          <w:p w:rsidR="00EF2C03" w:rsidRPr="00EF2C03" w:rsidRDefault="00EF2C03" w:rsidP="00EF2C0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15 день</w:t>
            </w:r>
          </w:p>
        </w:tc>
        <w:tc>
          <w:tcPr>
            <w:tcW w:w="730" w:type="dxa"/>
            <w:textDirection w:val="btLr"/>
            <w:vAlign w:val="center"/>
          </w:tcPr>
          <w:p w:rsidR="00EF2C03" w:rsidRPr="00EF2C03" w:rsidRDefault="00EF2C03" w:rsidP="00682B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</w:pPr>
            <w:r w:rsidRPr="00EF2C0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середня кількість шт. на 1 м</w:t>
            </w: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  <w:t xml:space="preserve">2 </w:t>
            </w:r>
            <w:r w:rsidRPr="00EF2C0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до обприскування</w:t>
            </w:r>
          </w:p>
        </w:tc>
        <w:tc>
          <w:tcPr>
            <w:tcW w:w="566" w:type="dxa"/>
            <w:textDirection w:val="btLr"/>
            <w:vAlign w:val="center"/>
          </w:tcPr>
          <w:p w:rsidR="00EF2C03" w:rsidRPr="00EF2C03" w:rsidRDefault="00EF2C03" w:rsidP="00682B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5 день</w:t>
            </w:r>
          </w:p>
        </w:tc>
        <w:tc>
          <w:tcPr>
            <w:tcW w:w="566" w:type="dxa"/>
            <w:textDirection w:val="btLr"/>
            <w:vAlign w:val="center"/>
          </w:tcPr>
          <w:p w:rsidR="00EF2C03" w:rsidRPr="00EF2C03" w:rsidRDefault="00EF2C03" w:rsidP="00682B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10 день</w:t>
            </w:r>
          </w:p>
        </w:tc>
        <w:tc>
          <w:tcPr>
            <w:tcW w:w="589" w:type="dxa"/>
            <w:textDirection w:val="btLr"/>
            <w:vAlign w:val="center"/>
          </w:tcPr>
          <w:p w:rsidR="00EF2C03" w:rsidRPr="00EF2C03" w:rsidRDefault="00EF2C03" w:rsidP="00682B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15 день</w:t>
            </w:r>
          </w:p>
        </w:tc>
        <w:tc>
          <w:tcPr>
            <w:tcW w:w="752" w:type="dxa"/>
            <w:textDirection w:val="btLr"/>
            <w:vAlign w:val="center"/>
          </w:tcPr>
          <w:p w:rsidR="00EF2C03" w:rsidRPr="00EF2C03" w:rsidRDefault="00EF2C03" w:rsidP="00682B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</w:pPr>
            <w:r w:rsidRPr="00EF2C0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середня кількість шт. на 1 м</w:t>
            </w: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  <w:t xml:space="preserve">2 </w:t>
            </w:r>
            <w:r w:rsidRPr="00EF2C0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до обприскування</w:t>
            </w:r>
          </w:p>
        </w:tc>
        <w:tc>
          <w:tcPr>
            <w:tcW w:w="566" w:type="dxa"/>
            <w:textDirection w:val="btLr"/>
            <w:vAlign w:val="center"/>
          </w:tcPr>
          <w:p w:rsidR="00EF2C03" w:rsidRPr="00EF2C03" w:rsidRDefault="00EF2C03" w:rsidP="00682B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5 день</w:t>
            </w:r>
          </w:p>
        </w:tc>
        <w:tc>
          <w:tcPr>
            <w:tcW w:w="566" w:type="dxa"/>
            <w:textDirection w:val="btLr"/>
            <w:vAlign w:val="center"/>
          </w:tcPr>
          <w:p w:rsidR="00EF2C03" w:rsidRPr="00EF2C03" w:rsidRDefault="00EF2C03" w:rsidP="00682B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10 день</w:t>
            </w:r>
          </w:p>
        </w:tc>
        <w:tc>
          <w:tcPr>
            <w:tcW w:w="590" w:type="dxa"/>
            <w:textDirection w:val="btLr"/>
            <w:vAlign w:val="center"/>
          </w:tcPr>
          <w:p w:rsidR="00EF2C03" w:rsidRPr="00EF2C03" w:rsidRDefault="00EF2C03" w:rsidP="00682B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 15 день</w:t>
            </w:r>
          </w:p>
        </w:tc>
      </w:tr>
      <w:tr w:rsidR="000C2058" w:rsidRPr="00EF2C03" w:rsidTr="00771C2F">
        <w:trPr>
          <w:trHeight w:val="552"/>
        </w:trPr>
        <w:tc>
          <w:tcPr>
            <w:tcW w:w="2176" w:type="dxa"/>
            <w:vAlign w:val="center"/>
          </w:tcPr>
          <w:p w:rsidR="00EF2C03" w:rsidRPr="00EF2C03" w:rsidRDefault="000C2058" w:rsidP="000C205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Щириця звичайна</w:t>
            </w:r>
          </w:p>
        </w:tc>
        <w:tc>
          <w:tcPr>
            <w:tcW w:w="770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0C2058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</w:t>
            </w:r>
          </w:p>
        </w:tc>
        <w:tc>
          <w:tcPr>
            <w:tcW w:w="567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0C2058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28,5</w:t>
            </w:r>
          </w:p>
        </w:tc>
        <w:tc>
          <w:tcPr>
            <w:tcW w:w="567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0C2058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57,1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85,9</w:t>
            </w:r>
          </w:p>
        </w:tc>
        <w:tc>
          <w:tcPr>
            <w:tcW w:w="730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33,3</w:t>
            </w:r>
          </w:p>
        </w:tc>
        <w:tc>
          <w:tcPr>
            <w:tcW w:w="589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66,9</w:t>
            </w:r>
          </w:p>
        </w:tc>
        <w:tc>
          <w:tcPr>
            <w:tcW w:w="752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25,0</w:t>
            </w:r>
          </w:p>
        </w:tc>
        <w:tc>
          <w:tcPr>
            <w:tcW w:w="590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37,5</w:t>
            </w:r>
          </w:p>
        </w:tc>
      </w:tr>
      <w:tr w:rsidR="000C2058" w:rsidRPr="00EF2C03" w:rsidTr="00771C2F">
        <w:trPr>
          <w:trHeight w:val="552"/>
        </w:trPr>
        <w:tc>
          <w:tcPr>
            <w:tcW w:w="2176" w:type="dxa"/>
            <w:vAlign w:val="center"/>
          </w:tcPr>
          <w:p w:rsidR="00EF2C03" w:rsidRPr="00EF2C03" w:rsidRDefault="000C2058" w:rsidP="000C205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Лобода біла</w:t>
            </w:r>
          </w:p>
        </w:tc>
        <w:tc>
          <w:tcPr>
            <w:tcW w:w="770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14</w:t>
            </w:r>
          </w:p>
        </w:tc>
        <w:tc>
          <w:tcPr>
            <w:tcW w:w="567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7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21,3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31,2</w:t>
            </w:r>
          </w:p>
        </w:tc>
        <w:tc>
          <w:tcPr>
            <w:tcW w:w="730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11,2</w:t>
            </w:r>
          </w:p>
        </w:tc>
        <w:tc>
          <w:tcPr>
            <w:tcW w:w="589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25,0</w:t>
            </w:r>
          </w:p>
        </w:tc>
        <w:tc>
          <w:tcPr>
            <w:tcW w:w="752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90" w:type="dxa"/>
            <w:vAlign w:val="center"/>
          </w:tcPr>
          <w:p w:rsidR="00EF2C03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20,0</w:t>
            </w:r>
          </w:p>
        </w:tc>
      </w:tr>
      <w:tr w:rsidR="000C2058" w:rsidRPr="00EF2C03" w:rsidTr="00771C2F">
        <w:trPr>
          <w:trHeight w:val="552"/>
        </w:trPr>
        <w:tc>
          <w:tcPr>
            <w:tcW w:w="2176" w:type="dxa"/>
            <w:vAlign w:val="center"/>
          </w:tcPr>
          <w:p w:rsidR="000C2058" w:rsidRPr="00EF2C03" w:rsidRDefault="000C2058" w:rsidP="000C205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Берізка польова</w:t>
            </w:r>
          </w:p>
        </w:tc>
        <w:tc>
          <w:tcPr>
            <w:tcW w:w="770" w:type="dxa"/>
            <w:vAlign w:val="center"/>
          </w:tcPr>
          <w:p w:rsidR="000C2058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7" w:type="dxa"/>
            <w:vAlign w:val="center"/>
          </w:tcPr>
          <w:p w:rsidR="000C2058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7" w:type="dxa"/>
            <w:vAlign w:val="center"/>
          </w:tcPr>
          <w:p w:rsidR="000C2058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730" w:type="dxa"/>
            <w:vAlign w:val="center"/>
          </w:tcPr>
          <w:p w:rsidR="000C2058" w:rsidRPr="000C2058" w:rsidRDefault="000C2058" w:rsidP="00682BB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17</w:t>
            </w:r>
          </w:p>
        </w:tc>
        <w:tc>
          <w:tcPr>
            <w:tcW w:w="566" w:type="dxa"/>
            <w:vAlign w:val="center"/>
          </w:tcPr>
          <w:p w:rsidR="000C2058" w:rsidRPr="000C2058" w:rsidRDefault="000C2058" w:rsidP="00682BB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23,5</w:t>
            </w:r>
          </w:p>
        </w:tc>
        <w:tc>
          <w:tcPr>
            <w:tcW w:w="566" w:type="dxa"/>
            <w:vAlign w:val="center"/>
          </w:tcPr>
          <w:p w:rsidR="000C2058" w:rsidRPr="000C2058" w:rsidRDefault="000C2058" w:rsidP="00682BB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52,9</w:t>
            </w:r>
          </w:p>
        </w:tc>
        <w:tc>
          <w:tcPr>
            <w:tcW w:w="589" w:type="dxa"/>
            <w:vAlign w:val="center"/>
          </w:tcPr>
          <w:p w:rsidR="000C2058" w:rsidRPr="000C2058" w:rsidRDefault="000C2058" w:rsidP="00682BB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76,4</w:t>
            </w:r>
          </w:p>
        </w:tc>
        <w:tc>
          <w:tcPr>
            <w:tcW w:w="752" w:type="dxa"/>
            <w:vAlign w:val="center"/>
          </w:tcPr>
          <w:p w:rsidR="000C2058" w:rsidRPr="000C2058" w:rsidRDefault="000C2058" w:rsidP="00682BB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15</w:t>
            </w:r>
          </w:p>
        </w:tc>
        <w:tc>
          <w:tcPr>
            <w:tcW w:w="566" w:type="dxa"/>
            <w:vAlign w:val="center"/>
          </w:tcPr>
          <w:p w:rsidR="000C2058" w:rsidRPr="000C2058" w:rsidRDefault="000C2058" w:rsidP="00682BB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13,3</w:t>
            </w:r>
          </w:p>
        </w:tc>
        <w:tc>
          <w:tcPr>
            <w:tcW w:w="566" w:type="dxa"/>
            <w:vAlign w:val="center"/>
          </w:tcPr>
          <w:p w:rsidR="000C2058" w:rsidRPr="000C2058" w:rsidRDefault="000C2058" w:rsidP="00682BB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33,3</w:t>
            </w:r>
          </w:p>
        </w:tc>
        <w:tc>
          <w:tcPr>
            <w:tcW w:w="590" w:type="dxa"/>
            <w:vAlign w:val="center"/>
          </w:tcPr>
          <w:p w:rsidR="000C2058" w:rsidRPr="000C2058" w:rsidRDefault="000C2058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60,0</w:t>
            </w:r>
          </w:p>
        </w:tc>
      </w:tr>
      <w:tr w:rsidR="000C2058" w:rsidRPr="00EF2C03" w:rsidTr="00771C2F">
        <w:trPr>
          <w:trHeight w:val="552"/>
        </w:trPr>
        <w:tc>
          <w:tcPr>
            <w:tcW w:w="2176" w:type="dxa"/>
            <w:vAlign w:val="center"/>
          </w:tcPr>
          <w:p w:rsidR="000C2058" w:rsidRPr="00EF2C03" w:rsidRDefault="000C2058" w:rsidP="000C205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Осот польовий</w:t>
            </w:r>
          </w:p>
        </w:tc>
        <w:tc>
          <w:tcPr>
            <w:tcW w:w="77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40</w:t>
            </w:r>
          </w:p>
        </w:tc>
        <w:tc>
          <w:tcPr>
            <w:tcW w:w="567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12,5</w:t>
            </w:r>
          </w:p>
        </w:tc>
        <w:tc>
          <w:tcPr>
            <w:tcW w:w="567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32,5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87,5</w:t>
            </w:r>
          </w:p>
        </w:tc>
        <w:tc>
          <w:tcPr>
            <w:tcW w:w="73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40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7,5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32,5</w:t>
            </w:r>
          </w:p>
        </w:tc>
        <w:tc>
          <w:tcPr>
            <w:tcW w:w="589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57,5</w:t>
            </w:r>
          </w:p>
        </w:tc>
        <w:tc>
          <w:tcPr>
            <w:tcW w:w="752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16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25,0</w:t>
            </w:r>
          </w:p>
        </w:tc>
        <w:tc>
          <w:tcPr>
            <w:tcW w:w="59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31,2</w:t>
            </w:r>
          </w:p>
        </w:tc>
      </w:tr>
      <w:tr w:rsidR="000C2058" w:rsidRPr="00EF2C03" w:rsidTr="00771C2F">
        <w:trPr>
          <w:trHeight w:val="552"/>
        </w:trPr>
        <w:tc>
          <w:tcPr>
            <w:tcW w:w="2176" w:type="dxa"/>
            <w:vAlign w:val="center"/>
          </w:tcPr>
          <w:p w:rsidR="000C2058" w:rsidRPr="00EF2C03" w:rsidRDefault="000C2058" w:rsidP="000C205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Гірчиця польова</w:t>
            </w:r>
          </w:p>
        </w:tc>
        <w:tc>
          <w:tcPr>
            <w:tcW w:w="77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15</w:t>
            </w:r>
          </w:p>
        </w:tc>
        <w:tc>
          <w:tcPr>
            <w:tcW w:w="567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6,6</w:t>
            </w:r>
          </w:p>
        </w:tc>
        <w:tc>
          <w:tcPr>
            <w:tcW w:w="567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46,6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73,7</w:t>
            </w:r>
          </w:p>
        </w:tc>
        <w:tc>
          <w:tcPr>
            <w:tcW w:w="73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11,1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22,2</w:t>
            </w:r>
          </w:p>
        </w:tc>
        <w:tc>
          <w:tcPr>
            <w:tcW w:w="589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44,4</w:t>
            </w:r>
          </w:p>
        </w:tc>
        <w:tc>
          <w:tcPr>
            <w:tcW w:w="752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9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</w:tr>
      <w:tr w:rsidR="000C2058" w:rsidRPr="00EF2C03" w:rsidTr="00771C2F">
        <w:trPr>
          <w:trHeight w:val="552"/>
        </w:trPr>
        <w:tc>
          <w:tcPr>
            <w:tcW w:w="2176" w:type="dxa"/>
            <w:vAlign w:val="center"/>
          </w:tcPr>
          <w:p w:rsidR="000C2058" w:rsidRPr="00EF2C03" w:rsidRDefault="000C2058" w:rsidP="000C205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Суріпка звичайна</w:t>
            </w:r>
          </w:p>
        </w:tc>
        <w:tc>
          <w:tcPr>
            <w:tcW w:w="77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13</w:t>
            </w:r>
          </w:p>
        </w:tc>
        <w:tc>
          <w:tcPr>
            <w:tcW w:w="567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23,4</w:t>
            </w:r>
          </w:p>
        </w:tc>
        <w:tc>
          <w:tcPr>
            <w:tcW w:w="567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38,4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84,6</w:t>
            </w:r>
          </w:p>
        </w:tc>
        <w:tc>
          <w:tcPr>
            <w:tcW w:w="73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30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13,3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23,3</w:t>
            </w:r>
          </w:p>
        </w:tc>
        <w:tc>
          <w:tcPr>
            <w:tcW w:w="589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60,0</w:t>
            </w:r>
          </w:p>
        </w:tc>
        <w:tc>
          <w:tcPr>
            <w:tcW w:w="752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16,6</w:t>
            </w:r>
          </w:p>
        </w:tc>
        <w:tc>
          <w:tcPr>
            <w:tcW w:w="590" w:type="dxa"/>
            <w:vAlign w:val="center"/>
          </w:tcPr>
          <w:p w:rsidR="000C2058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58,3</w:t>
            </w:r>
          </w:p>
        </w:tc>
      </w:tr>
      <w:tr w:rsidR="00771C2F" w:rsidRPr="00EF2C03" w:rsidTr="00771C2F">
        <w:trPr>
          <w:trHeight w:val="552"/>
        </w:trPr>
        <w:tc>
          <w:tcPr>
            <w:tcW w:w="2176" w:type="dxa"/>
            <w:vAlign w:val="center"/>
          </w:tcPr>
          <w:p w:rsidR="00771C2F" w:rsidRDefault="00771C2F" w:rsidP="000C205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Біфора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промениста</w:t>
            </w:r>
          </w:p>
        </w:tc>
        <w:tc>
          <w:tcPr>
            <w:tcW w:w="770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</w:t>
            </w:r>
          </w:p>
        </w:tc>
        <w:tc>
          <w:tcPr>
            <w:tcW w:w="567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7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33,3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33,3</w:t>
            </w:r>
          </w:p>
        </w:tc>
        <w:tc>
          <w:tcPr>
            <w:tcW w:w="730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89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752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682BB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14,2</w:t>
            </w:r>
          </w:p>
        </w:tc>
        <w:tc>
          <w:tcPr>
            <w:tcW w:w="590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14,2</w:t>
            </w:r>
          </w:p>
        </w:tc>
      </w:tr>
      <w:tr w:rsidR="00771C2F" w:rsidRPr="00EF2C03" w:rsidTr="00771C2F">
        <w:trPr>
          <w:trHeight w:val="552"/>
        </w:trPr>
        <w:tc>
          <w:tcPr>
            <w:tcW w:w="2176" w:type="dxa"/>
            <w:vAlign w:val="center"/>
          </w:tcPr>
          <w:p w:rsidR="00771C2F" w:rsidRDefault="00771C2F" w:rsidP="000C205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Осот польовий жовтий</w:t>
            </w:r>
          </w:p>
        </w:tc>
        <w:tc>
          <w:tcPr>
            <w:tcW w:w="770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</w:t>
            </w:r>
          </w:p>
        </w:tc>
        <w:tc>
          <w:tcPr>
            <w:tcW w:w="567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7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18,1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45,4</w:t>
            </w:r>
          </w:p>
        </w:tc>
        <w:tc>
          <w:tcPr>
            <w:tcW w:w="730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13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15,3</w:t>
            </w:r>
          </w:p>
        </w:tc>
        <w:tc>
          <w:tcPr>
            <w:tcW w:w="589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30,7</w:t>
            </w:r>
          </w:p>
        </w:tc>
        <w:tc>
          <w:tcPr>
            <w:tcW w:w="752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66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590" w:type="dxa"/>
            <w:vAlign w:val="center"/>
          </w:tcPr>
          <w:p w:rsidR="00771C2F" w:rsidRPr="000C2058" w:rsidRDefault="00771C2F" w:rsidP="00EF2C0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20,0</w:t>
            </w:r>
          </w:p>
        </w:tc>
      </w:tr>
    </w:tbl>
    <w:p w:rsidR="005D65C3" w:rsidRDefault="005D65C3" w:rsidP="005D65C3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D65C3" w:rsidRDefault="00C3483E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483E">
        <w:rPr>
          <w:rFonts w:ascii="Times New Roman" w:hAnsi="Times New Roman" w:cs="Times New Roman"/>
          <w:sz w:val="28"/>
          <w:szCs w:val="28"/>
          <w:lang w:val="uk-UA"/>
        </w:rPr>
        <w:t xml:space="preserve">На 15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день найбільша кількість загиблих рослин була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осот</w:t>
      </w:r>
      <w:r w:rsidR="004C6BE5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польового (87,5%), щириці звичайної  (85,9%) і суріпки звичайної (84,6%), менша – в гірчиці польової (73,7%) і найменша –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осот</w:t>
      </w:r>
      <w:r w:rsidR="004C6BE5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польового  жовтого (45,4%),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біфори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променистої (33,3%) і лободи білої (31,2%).</w:t>
      </w:r>
    </w:p>
    <w:p w:rsidR="00C3483E" w:rsidRDefault="00C3483E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Із зменшенням концентрації робочого розчину кількість загиблих рослин зменшувалась. Найбільша кількість загиблих рослин після обприскування </w:t>
      </w:r>
      <w:r w:rsidR="004C6BE5">
        <w:rPr>
          <w:rFonts w:ascii="Times New Roman" w:hAnsi="Times New Roman" w:cs="Times New Roman"/>
          <w:sz w:val="28"/>
          <w:szCs w:val="28"/>
          <w:lang w:val="uk-UA"/>
        </w:rPr>
        <w:t xml:space="preserve">їх розчином 2,4-Д в концентрації 0,5% була відмічена у щириці звичайної (66,9%), берізки польової (76,4%) і суріпки звичайної </w:t>
      </w:r>
      <w:r w:rsidR="00123745">
        <w:rPr>
          <w:rFonts w:ascii="Times New Roman" w:hAnsi="Times New Roman" w:cs="Times New Roman"/>
          <w:sz w:val="28"/>
          <w:szCs w:val="28"/>
          <w:lang w:val="uk-UA"/>
        </w:rPr>
        <w:t>Концентрація 0,1% дала порівняно слабу дію на бур'яни.</w:t>
      </w:r>
    </w:p>
    <w:p w:rsidR="00123745" w:rsidRDefault="00123745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5 день після обприскування загинуло 13,3% рослин самої лише берізки польової. В решти рослин спостерігалась значна деформація стебел і листя. </w:t>
      </w:r>
    </w:p>
    <w:p w:rsidR="00123745" w:rsidRDefault="00123745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15 день найбільша кількість загиблих рослин була в берізки польової (60%), менша – в суріпки звичайної і щириці звичайної і найменша –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біфори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променистої (14,2%), лободи білої (20%)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польового жовтого (20%). Сильну пригнічуючи дію випробовувані концентрації 2,4-Д мали на рослини люцерни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синьогібридної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і призводили їх до загибелі. Ніяких зовнішніх ознак пригнічення не було виявлено у проса посівного.</w:t>
      </w:r>
    </w:p>
    <w:p w:rsidR="00F341E2" w:rsidRDefault="00123745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за нашими спостереженнями більш чутливими до 2,4-Д виявились берізка польова </w:t>
      </w:r>
      <w:r w:rsidR="00F341E2">
        <w:rPr>
          <w:rFonts w:ascii="Times New Roman" w:hAnsi="Times New Roman" w:cs="Times New Roman"/>
          <w:sz w:val="28"/>
          <w:szCs w:val="28"/>
          <w:lang w:val="uk-UA"/>
        </w:rPr>
        <w:t xml:space="preserve">і люцерна синьо гібридна, менш чутливими – суріпка звичайна, щириця звичайна, лобода біла, осот польовий жовтий і </w:t>
      </w:r>
      <w:proofErr w:type="spellStart"/>
      <w:r w:rsidR="00F341E2">
        <w:rPr>
          <w:rFonts w:ascii="Times New Roman" w:hAnsi="Times New Roman" w:cs="Times New Roman"/>
          <w:sz w:val="28"/>
          <w:szCs w:val="28"/>
          <w:lang w:val="uk-UA"/>
        </w:rPr>
        <w:t>біфора</w:t>
      </w:r>
      <w:proofErr w:type="spellEnd"/>
      <w:r w:rsidR="00F341E2">
        <w:rPr>
          <w:rFonts w:ascii="Times New Roman" w:hAnsi="Times New Roman" w:cs="Times New Roman"/>
          <w:sz w:val="28"/>
          <w:szCs w:val="28"/>
          <w:lang w:val="uk-UA"/>
        </w:rPr>
        <w:t xml:space="preserve"> промениста, стійким – просо посівне (табл. 1).</w:t>
      </w:r>
    </w:p>
    <w:p w:rsidR="00123745" w:rsidRDefault="00F341E2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Відомо, що різноманітні зовнішні фактори впливають на рослини в першу чергу через систему ферментів, підвищуючи або знижуючи їх активність. Відповідно до даних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Касперліка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[8], після обробки чутливих рослин амонійною сіллю  2,4-Д в концентрації 0,25% в листках і стеблах активність амілази і сахарази значно підвищувалась, а потім різко знижувалась, в коріннях після короткочасного підвищення знижувалась.</w:t>
      </w:r>
    </w:p>
    <w:p w:rsidR="000A1A09" w:rsidRDefault="00F341E2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Ю.В. Ракітін та інші [3] спостерігали зміни в активності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аскорбіноксидази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поліфенолоксидази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пероксидази у верхніх листках пагонів помідорів, обробляючи рослини розчинами 2,4-Д в дозах від 10 до 2000 мг на 1 л</w:t>
      </w:r>
      <w:r w:rsidR="000A1A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1A09" w:rsidRDefault="000A1A09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зниження активності амілази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фосфорилази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в замикаючих клітинах лободи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Chtnopodium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Cirsium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A1A09">
        <w:rPr>
          <w:rFonts w:ascii="Times New Roman" w:hAnsi="Times New Roman" w:cs="Times New Roman"/>
          <w:sz w:val="28"/>
          <w:szCs w:val="28"/>
          <w:lang w:val="uk-UA"/>
        </w:rPr>
        <w:t>) т</w:t>
      </w:r>
      <w:r>
        <w:rPr>
          <w:rFonts w:ascii="Times New Roman" w:hAnsi="Times New Roman" w:cs="Times New Roman"/>
          <w:sz w:val="28"/>
          <w:szCs w:val="28"/>
          <w:lang w:val="uk-UA"/>
        </w:rPr>
        <w:t>а деяких інших рослин вказує В.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Мацієвська-Потапчик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[7].У зв'язку з цим нами було проведено вивчення активності каталази і пероксидази як в листі малочутливих, так і в більш чутливих і в порівняно стійких до 2,4-Д рослин.</w:t>
      </w:r>
    </w:p>
    <w:p w:rsidR="000A1A09" w:rsidRDefault="000A1A09" w:rsidP="00C348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Аналізами були встановлені закономірні зміни активності досліджуваних ферментів. Як видно з даних табл. 2, обробка рослин 2,4-Д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призводить до зниження активності каталази в люцерні, щириці, лободі і берізці; в проса, навпаки, – до підвищення активності ферменту.</w:t>
      </w:r>
    </w:p>
    <w:p w:rsidR="000A1A09" w:rsidRPr="005D65C3" w:rsidRDefault="00F341E2" w:rsidP="000A1A09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1A09" w:rsidRPr="005D65C3">
        <w:rPr>
          <w:rFonts w:ascii="Times New Roman" w:hAnsi="Times New Roman" w:cs="Times New Roman"/>
          <w:sz w:val="24"/>
          <w:szCs w:val="24"/>
          <w:lang w:val="uk-UA"/>
        </w:rPr>
        <w:t xml:space="preserve">Т а б л и ц я </w:t>
      </w:r>
      <w:r w:rsidR="000A1A09">
        <w:rPr>
          <w:rFonts w:ascii="Times New Roman" w:hAnsi="Times New Roman" w:cs="Times New Roman"/>
          <w:sz w:val="24"/>
          <w:szCs w:val="24"/>
          <w:lang w:val="uk-UA"/>
        </w:rPr>
        <w:t>2</w:t>
      </w:r>
    </w:p>
    <w:p w:rsidR="00F341E2" w:rsidRDefault="000A1A09" w:rsidP="00D074B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074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Зміна активності каталази в листі рослин після </w:t>
      </w:r>
      <w:r w:rsidR="00840BB5" w:rsidRPr="00D074BA">
        <w:rPr>
          <w:rFonts w:ascii="Times New Roman" w:hAnsi="Times New Roman" w:cs="Times New Roman"/>
          <w:b/>
          <w:sz w:val="24"/>
          <w:szCs w:val="24"/>
          <w:lang w:val="uk-UA"/>
        </w:rPr>
        <w:t>обприскування їх</w:t>
      </w:r>
      <w:r w:rsidR="00D074BA" w:rsidRPr="00D074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2,4-Д</w:t>
      </w:r>
    </w:p>
    <w:p w:rsidR="00D074BA" w:rsidRDefault="00D074BA" w:rsidP="00D074B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(в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мілілітрах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сантінормального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гіпосульфіту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на 1 г сирої маси листя)</w:t>
      </w:r>
    </w:p>
    <w:p w:rsidR="00D074BA" w:rsidRDefault="00D074BA" w:rsidP="00D074B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Style w:val="a3"/>
        <w:tblW w:w="0" w:type="auto"/>
        <w:tblLook w:val="04A0"/>
      </w:tblPr>
      <w:tblGrid>
        <w:gridCol w:w="1914"/>
        <w:gridCol w:w="3156"/>
        <w:gridCol w:w="1500"/>
        <w:gridCol w:w="1500"/>
        <w:gridCol w:w="1501"/>
      </w:tblGrid>
      <w:tr w:rsidR="00D074BA" w:rsidTr="00D074BA">
        <w:tc>
          <w:tcPr>
            <w:tcW w:w="1914" w:type="dxa"/>
            <w:vMerge w:val="restart"/>
            <w:vAlign w:val="center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</w:t>
            </w:r>
          </w:p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досліду</w:t>
            </w:r>
          </w:p>
        </w:tc>
        <w:tc>
          <w:tcPr>
            <w:tcW w:w="3156" w:type="dxa"/>
            <w:vMerge w:val="restart"/>
            <w:vAlign w:val="center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Рослини</w:t>
            </w:r>
          </w:p>
        </w:tc>
        <w:tc>
          <w:tcPr>
            <w:tcW w:w="4501" w:type="dxa"/>
            <w:gridSpan w:val="3"/>
            <w:vAlign w:val="center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Активність каталази</w:t>
            </w:r>
          </w:p>
        </w:tc>
      </w:tr>
      <w:tr w:rsidR="00D074BA" w:rsidTr="00D074BA">
        <w:tc>
          <w:tcPr>
            <w:tcW w:w="1914" w:type="dxa"/>
            <w:vMerge/>
            <w:vAlign w:val="center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156" w:type="dxa"/>
            <w:vMerge/>
            <w:vAlign w:val="center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00" w:type="dxa"/>
            <w:vAlign w:val="center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 24</w:t>
            </w:r>
          </w:p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години</w:t>
            </w:r>
          </w:p>
        </w:tc>
        <w:tc>
          <w:tcPr>
            <w:tcW w:w="1500" w:type="dxa"/>
            <w:vAlign w:val="center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3 день</w:t>
            </w:r>
          </w:p>
        </w:tc>
        <w:tc>
          <w:tcPr>
            <w:tcW w:w="1501" w:type="dxa"/>
            <w:vAlign w:val="center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11 день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Люцерна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синьогібридна</w:t>
            </w:r>
            <w:proofErr w:type="spellEnd"/>
          </w:p>
        </w:tc>
        <w:tc>
          <w:tcPr>
            <w:tcW w:w="1500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324,00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125,00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91,75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265,00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305,00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348,20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682B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Щириця звичайна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221,92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199,19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118,57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682B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197,28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203,00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209,15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682B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Лобода біла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243,83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180,28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149,70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682B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472,22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490,80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492,50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682B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Берізка польова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198,40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80,30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682B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345,00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370,58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378,40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682B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Просо посівне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396,70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416,66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434,78</w:t>
            </w:r>
          </w:p>
        </w:tc>
      </w:tr>
      <w:tr w:rsidR="00D074BA" w:rsidTr="00D074BA">
        <w:tc>
          <w:tcPr>
            <w:tcW w:w="1914" w:type="dxa"/>
          </w:tcPr>
          <w:p w:rsidR="00D074BA" w:rsidRDefault="00D074BA" w:rsidP="00682B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D074BA" w:rsidRDefault="00D074BA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194,50</w:t>
            </w:r>
          </w:p>
        </w:tc>
        <w:tc>
          <w:tcPr>
            <w:tcW w:w="1500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202,12</w:t>
            </w:r>
          </w:p>
        </w:tc>
        <w:tc>
          <w:tcPr>
            <w:tcW w:w="1501" w:type="dxa"/>
          </w:tcPr>
          <w:p w:rsidR="00D074BA" w:rsidRDefault="00E61AAD" w:rsidP="00D074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232,33</w:t>
            </w:r>
          </w:p>
        </w:tc>
      </w:tr>
    </w:tbl>
    <w:p w:rsidR="00D074BA" w:rsidRDefault="00D074BA" w:rsidP="00D074B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61AAD" w:rsidRDefault="00E61AAD" w:rsidP="00E61AA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24 години після обприскування у листі люцерни і щириці активність каталази короткочасно підвищувалась, а потім знижувалась. Найбільш різке зниження активності ферменту помічалось у листі лободи </w:t>
      </w:r>
      <w:r w:rsidR="006E7EA6">
        <w:rPr>
          <w:rFonts w:ascii="Times New Roman" w:hAnsi="Times New Roman" w:cs="Times New Roman"/>
          <w:sz w:val="28"/>
          <w:szCs w:val="28"/>
          <w:lang w:val="uk-UA"/>
        </w:rPr>
        <w:t>і берізки</w:t>
      </w:r>
      <w:r w:rsidR="003F0705">
        <w:rPr>
          <w:rFonts w:ascii="Times New Roman" w:hAnsi="Times New Roman" w:cs="Times New Roman"/>
          <w:sz w:val="28"/>
          <w:szCs w:val="28"/>
          <w:lang w:val="uk-UA"/>
        </w:rPr>
        <w:t xml:space="preserve">. На 3 день різко знизилась активність каталази у листі берізки (в 4,6 рази), лободи (2,7 рази) і люцерни (в 2,4 рази) порівняно з контролем. Менше зниження активності ферменту помічалось в листі щириці; в листі проса активність каталази підвищувалась в 2 рази порівняно з контролем. Через 11 днів активність каталази різко знизилась </w:t>
      </w:r>
      <w:r w:rsidR="00407CA1">
        <w:rPr>
          <w:rFonts w:ascii="Times New Roman" w:hAnsi="Times New Roman" w:cs="Times New Roman"/>
          <w:sz w:val="28"/>
          <w:szCs w:val="28"/>
          <w:lang w:val="uk-UA"/>
        </w:rPr>
        <w:t>у листі лободи (в 3,3 рази) і люцерни (в 3,7 рази) порівняно з контролем, у берізки активність ферменту вже не виявлялась. Менше зниження активності каталази спостерігалось у листі щириці; у проса порівняно з контролем вона була в 1,8 рази вищою.</w:t>
      </w:r>
    </w:p>
    <w:p w:rsidR="00407CA1" w:rsidRDefault="00407CA1" w:rsidP="00E61AA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результаті проведених аналізів одержано схожі дані зміни активності пероксидази. Дані таблиці 3 показують, що обробка рослин 2,4-Д призводить до зниження  активності пероксидази у листі люцерни, щириці, лободи і берізки; у проса, навпаки, – до підвищення активності ферменту.</w:t>
      </w:r>
    </w:p>
    <w:p w:rsidR="00407CA1" w:rsidRDefault="00407CA1" w:rsidP="00E61AA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Через 24 години після обприскування у листі люцерни, щириці і проса активність пероксидази підвищилась і була вищою, ніж на контролі, а в лободи і берізки різко знизилась.</w:t>
      </w:r>
    </w:p>
    <w:p w:rsidR="00407CA1" w:rsidRPr="005D65C3" w:rsidRDefault="00407CA1" w:rsidP="00407CA1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5D65C3">
        <w:rPr>
          <w:rFonts w:ascii="Times New Roman" w:hAnsi="Times New Roman" w:cs="Times New Roman"/>
          <w:sz w:val="24"/>
          <w:szCs w:val="24"/>
          <w:lang w:val="uk-UA"/>
        </w:rPr>
        <w:t xml:space="preserve">Т а б л и ц я </w:t>
      </w:r>
      <w:r w:rsidR="00323C4D">
        <w:rPr>
          <w:rFonts w:ascii="Times New Roman" w:hAnsi="Times New Roman" w:cs="Times New Roman"/>
          <w:sz w:val="24"/>
          <w:szCs w:val="24"/>
          <w:lang w:val="uk-UA"/>
        </w:rPr>
        <w:t>3</w:t>
      </w:r>
    </w:p>
    <w:p w:rsidR="00407CA1" w:rsidRDefault="00407CA1" w:rsidP="00407CA1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074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Зміна активності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пероксидази</w:t>
      </w:r>
      <w:r w:rsidRPr="00D074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листі рослин після обприскування їх 2,4-Д</w:t>
      </w:r>
    </w:p>
    <w:p w:rsidR="00407CA1" w:rsidRDefault="00407CA1" w:rsidP="00407CA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(у відносних одиницях за шкалою Баха)</w:t>
      </w:r>
    </w:p>
    <w:tbl>
      <w:tblPr>
        <w:tblStyle w:val="a3"/>
        <w:tblW w:w="0" w:type="auto"/>
        <w:tblLook w:val="04A0"/>
      </w:tblPr>
      <w:tblGrid>
        <w:gridCol w:w="1914"/>
        <w:gridCol w:w="3156"/>
        <w:gridCol w:w="1500"/>
        <w:gridCol w:w="1500"/>
        <w:gridCol w:w="1501"/>
      </w:tblGrid>
      <w:tr w:rsidR="00407CA1" w:rsidTr="00ED4614">
        <w:tc>
          <w:tcPr>
            <w:tcW w:w="1914" w:type="dxa"/>
            <w:vMerge w:val="restart"/>
            <w:vAlign w:val="center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</w:t>
            </w:r>
          </w:p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досліду</w:t>
            </w:r>
          </w:p>
        </w:tc>
        <w:tc>
          <w:tcPr>
            <w:tcW w:w="3156" w:type="dxa"/>
            <w:vMerge w:val="restart"/>
            <w:vAlign w:val="center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Рослини</w:t>
            </w:r>
          </w:p>
        </w:tc>
        <w:tc>
          <w:tcPr>
            <w:tcW w:w="4501" w:type="dxa"/>
            <w:gridSpan w:val="3"/>
            <w:vAlign w:val="center"/>
          </w:tcPr>
          <w:p w:rsidR="00407CA1" w:rsidRDefault="00407CA1" w:rsidP="00E517E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Активність </w:t>
            </w:r>
            <w:r w:rsidR="00E517E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пероксидази</w:t>
            </w:r>
          </w:p>
        </w:tc>
      </w:tr>
      <w:tr w:rsidR="00407CA1" w:rsidTr="00ED4614">
        <w:tc>
          <w:tcPr>
            <w:tcW w:w="1914" w:type="dxa"/>
            <w:vMerge/>
            <w:vAlign w:val="center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156" w:type="dxa"/>
            <w:vMerge/>
            <w:vAlign w:val="center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00" w:type="dxa"/>
            <w:vAlign w:val="center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 24</w:t>
            </w:r>
          </w:p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години</w:t>
            </w:r>
          </w:p>
        </w:tc>
        <w:tc>
          <w:tcPr>
            <w:tcW w:w="1500" w:type="dxa"/>
            <w:vAlign w:val="center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3 день</w:t>
            </w:r>
          </w:p>
        </w:tc>
        <w:tc>
          <w:tcPr>
            <w:tcW w:w="1501" w:type="dxa"/>
            <w:vAlign w:val="center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11 день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Люцерна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синьогібридна</w:t>
            </w:r>
            <w:proofErr w:type="spellEnd"/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0,070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0,046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0,038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0,046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0,056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0,058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Щириця звичайна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0,196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0,070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0,046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0,070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0,086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0,070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Лобода біла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0,086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0,070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0,038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0,130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0,162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0,164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Берізка польова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0,070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0,046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0,106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0,130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0,139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Просо посівне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0,086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0,130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0,162</w:t>
            </w:r>
          </w:p>
        </w:tc>
      </w:tr>
      <w:tr w:rsidR="00407CA1" w:rsidTr="00ED4614">
        <w:tc>
          <w:tcPr>
            <w:tcW w:w="1914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407CA1" w:rsidRDefault="00407CA1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0,070</w:t>
            </w:r>
          </w:p>
        </w:tc>
        <w:tc>
          <w:tcPr>
            <w:tcW w:w="1500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0,086</w:t>
            </w:r>
          </w:p>
        </w:tc>
        <w:tc>
          <w:tcPr>
            <w:tcW w:w="1501" w:type="dxa"/>
          </w:tcPr>
          <w:p w:rsidR="00407CA1" w:rsidRDefault="00E517E5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0,089</w:t>
            </w:r>
          </w:p>
        </w:tc>
      </w:tr>
    </w:tbl>
    <w:p w:rsidR="00407CA1" w:rsidRDefault="00407CA1" w:rsidP="00E61AA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17E5" w:rsidRDefault="00E517E5" w:rsidP="00E61AA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3 день у листі люцерни і щириці активність ферменту </w:t>
      </w:r>
      <w:r w:rsidR="00340E48">
        <w:rPr>
          <w:rFonts w:ascii="Times New Roman" w:hAnsi="Times New Roman" w:cs="Times New Roman"/>
          <w:sz w:val="28"/>
          <w:szCs w:val="28"/>
          <w:lang w:val="uk-UA"/>
        </w:rPr>
        <w:t>мало різнилась від контролю і була нижчою. Найбільш різке зниження активності пероксидази помічалось у листі лободи (в 2,3 рази) і берізки  (в 2,8 рази) порівняно з контролем. У листі дослідних рослин проса активність ферменту була вищою, ніж на контролі.</w:t>
      </w:r>
    </w:p>
    <w:p w:rsidR="00340E48" w:rsidRDefault="00340E48" w:rsidP="00E61AA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Через 11 днів після обприскування найбільш різке зниження активності пероксидази помічалось у листі дослідних рослин берізки (активність ферменту вже зовсім була відсутньою). Менш різке зниження активності пероксидази помічалось у листі люцерни і щириці. В листі дослідних рослин проса активність ферменту порівняно з контролем була в 1,8 рази вищою.</w:t>
      </w:r>
    </w:p>
    <w:p w:rsidR="00340E48" w:rsidRDefault="00340E48" w:rsidP="00E61AA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обробка рослин розчином 2,4-Д в концентрації 0,1% призводить до різкого зниження активності каталази і пероксидази у найбільш чутливих до гербіциду рослин (берізка польова) і менш різкого – у менш чутливих (щириця звичайна, лобода біла). Причому в деяких рослин (люцерна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синьогібридна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64471">
        <w:rPr>
          <w:rFonts w:ascii="Times New Roman" w:hAnsi="Times New Roman" w:cs="Times New Roman"/>
          <w:sz w:val="28"/>
          <w:szCs w:val="28"/>
          <w:lang w:val="uk-UA"/>
        </w:rPr>
        <w:t xml:space="preserve">щириця звичайна) спостерігається короткочасне підвищення, а потім зниження активності ферментів. Винятком є просо </w:t>
      </w:r>
      <w:r w:rsidR="00264471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посівне, в дослідних рослинах якого активність досліджуваних ферментів підвищується.</w:t>
      </w:r>
    </w:p>
    <w:p w:rsidR="00264471" w:rsidRDefault="00264471" w:rsidP="00E61AA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вказують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Крістоф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caps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іск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[5] під час проведення хімічної боротьби з бур'янами різних сільськогосподарських рослин в деяких чутливих до гербіцидів рослин у перші дні після  обприскування спостерігається явище хлорозу. За нашими спостереженнями в деяких стійких до 2,4-Д рослин (просо, ячмінь) листя набуває інтенсивного </w:t>
      </w:r>
      <w:r w:rsidR="00323C4D">
        <w:rPr>
          <w:rFonts w:ascii="Times New Roman" w:hAnsi="Times New Roman" w:cs="Times New Roman"/>
          <w:sz w:val="28"/>
          <w:szCs w:val="28"/>
          <w:lang w:val="uk-UA"/>
        </w:rPr>
        <w:t>зеленого забарвлення, що свідчить про зміни вмісту хлорофілу. В результаті досліджень було виявлено, що зміни вмісту хлорофілу після обприскування рослин виникають порівняно швидко (табл. 4). Так, через 24 години  у  листі   люцерни вміст</w:t>
      </w:r>
    </w:p>
    <w:p w:rsidR="00323C4D" w:rsidRPr="005D65C3" w:rsidRDefault="00323C4D" w:rsidP="00323C4D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5D65C3">
        <w:rPr>
          <w:rFonts w:ascii="Times New Roman" w:hAnsi="Times New Roman" w:cs="Times New Roman"/>
          <w:sz w:val="24"/>
          <w:szCs w:val="24"/>
          <w:lang w:val="uk-UA"/>
        </w:rPr>
        <w:t xml:space="preserve">Т а б л и ц я </w:t>
      </w:r>
      <w:r>
        <w:rPr>
          <w:rFonts w:ascii="Times New Roman" w:hAnsi="Times New Roman" w:cs="Times New Roman"/>
          <w:sz w:val="24"/>
          <w:szCs w:val="24"/>
          <w:lang w:val="uk-UA"/>
        </w:rPr>
        <w:t>4</w:t>
      </w:r>
    </w:p>
    <w:p w:rsidR="00323C4D" w:rsidRDefault="00323C4D" w:rsidP="00323C4D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074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Зміна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вмісту хлорофілу</w:t>
      </w:r>
      <w:r w:rsidRPr="00D074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листі рослин після обприскування їх 2,4-Д</w:t>
      </w:r>
    </w:p>
    <w:p w:rsidR="00323C4D" w:rsidRDefault="00323C4D" w:rsidP="00323C4D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(в % до сирої ваги наважки листя)</w:t>
      </w:r>
    </w:p>
    <w:tbl>
      <w:tblPr>
        <w:tblStyle w:val="a3"/>
        <w:tblW w:w="0" w:type="auto"/>
        <w:tblLook w:val="04A0"/>
      </w:tblPr>
      <w:tblGrid>
        <w:gridCol w:w="1914"/>
        <w:gridCol w:w="3156"/>
        <w:gridCol w:w="1500"/>
        <w:gridCol w:w="1500"/>
        <w:gridCol w:w="1501"/>
      </w:tblGrid>
      <w:tr w:rsidR="00323C4D" w:rsidTr="00ED4614">
        <w:tc>
          <w:tcPr>
            <w:tcW w:w="1914" w:type="dxa"/>
            <w:vMerge w:val="restart"/>
            <w:vAlign w:val="center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</w:t>
            </w:r>
          </w:p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досліду</w:t>
            </w:r>
          </w:p>
        </w:tc>
        <w:tc>
          <w:tcPr>
            <w:tcW w:w="3156" w:type="dxa"/>
            <w:vMerge w:val="restart"/>
            <w:vAlign w:val="center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Рослини</w:t>
            </w:r>
          </w:p>
        </w:tc>
        <w:tc>
          <w:tcPr>
            <w:tcW w:w="4501" w:type="dxa"/>
            <w:gridSpan w:val="3"/>
            <w:vAlign w:val="center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Вміст хлорофілу</w:t>
            </w:r>
          </w:p>
        </w:tc>
      </w:tr>
      <w:tr w:rsidR="00323C4D" w:rsidTr="00ED4614">
        <w:tc>
          <w:tcPr>
            <w:tcW w:w="1914" w:type="dxa"/>
            <w:vMerge/>
            <w:vAlign w:val="center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156" w:type="dxa"/>
            <w:vMerge/>
            <w:vAlign w:val="center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00" w:type="dxa"/>
            <w:vAlign w:val="center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 24</w:t>
            </w:r>
          </w:p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години</w:t>
            </w:r>
          </w:p>
        </w:tc>
        <w:tc>
          <w:tcPr>
            <w:tcW w:w="1500" w:type="dxa"/>
            <w:vAlign w:val="center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3 день</w:t>
            </w:r>
          </w:p>
        </w:tc>
        <w:tc>
          <w:tcPr>
            <w:tcW w:w="1501" w:type="dxa"/>
            <w:vAlign w:val="center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11 день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Люцерна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синьогібридна</w:t>
            </w:r>
            <w:proofErr w:type="spellEnd"/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0,225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0,231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0,217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0,258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0,348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0,444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Щириця звичайна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0,320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0,280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0,262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0,438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0,490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0,493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Лобода біла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0,330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0,301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0,250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0,430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0,441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0,445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Берізка польова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0,370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0,158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0,520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0,673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0,705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Просо посівне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0,531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0,591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0,593</w:t>
            </w:r>
          </w:p>
        </w:tc>
      </w:tr>
      <w:tr w:rsidR="00323C4D" w:rsidTr="00ED4614">
        <w:tc>
          <w:tcPr>
            <w:tcW w:w="1914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3156" w:type="dxa"/>
          </w:tcPr>
          <w:p w:rsidR="00323C4D" w:rsidRDefault="00323C4D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 ж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0,474</w:t>
            </w:r>
          </w:p>
        </w:tc>
        <w:tc>
          <w:tcPr>
            <w:tcW w:w="1500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0,481</w:t>
            </w:r>
          </w:p>
        </w:tc>
        <w:tc>
          <w:tcPr>
            <w:tcW w:w="1501" w:type="dxa"/>
          </w:tcPr>
          <w:p w:rsidR="00323C4D" w:rsidRDefault="00537160" w:rsidP="00ED461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0,501</w:t>
            </w:r>
          </w:p>
        </w:tc>
      </w:tr>
    </w:tbl>
    <w:p w:rsidR="00323C4D" w:rsidRDefault="00323C4D" w:rsidP="0053716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7160" w:rsidRDefault="00537160" w:rsidP="0053716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хлорофілу зменшився на 12,7%, лободи – на 23,2%, щириці – на 26,9% та берізки – на 28,8%; у проса, навпаки, збільшився на 12%. На 3 день найбільш різке зменшення вмісту хлорофілу спостерігалось у листі берізки (в 4 рази) і найменше в лободи ( в 1,4 рази) порівняно з контролем. Через 11 днів різко знизився вміст хлорофілу в листі люцерни, щириці і лободи; в листі берізки хлорофілу не було зовсім.</w:t>
      </w:r>
    </w:p>
    <w:p w:rsidR="00537160" w:rsidRDefault="00537160" w:rsidP="005371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Використання для хімічного прополювання оптимальних доз гербіцидів типу стимуляторів росту викликає в рослинах  відповідні реакції, які обумовлюють не тільки фізіологічні, а й морфологічні та анатомічні зміни.</w:t>
      </w:r>
    </w:p>
    <w:p w:rsidR="00E21AE0" w:rsidRDefault="00EF7D22" w:rsidP="005371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літературі недостатньо висвітлені ці питання, а існуючі дані лише в деякій мірі проливають світло на їх суть. Так,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Філіпенко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[2], обприскуючи рослини ярої пшениці розчинами 2,4-Д, спостерігав зміни у будові колоса і стебла.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Фейхт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[6] після обприскування цукрового буряка низькими дозами</w:t>
      </w:r>
      <w:r w:rsidR="00E21AE0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 2,4-Д і 2М-4Х спостерігав морфологічні  і анатомічні зміни листя і кореня. </w:t>
      </w:r>
      <w:proofErr w:type="spellStart"/>
      <w:r w:rsidR="00E21AE0">
        <w:rPr>
          <w:rFonts w:ascii="Times New Roman" w:hAnsi="Times New Roman" w:cs="Times New Roman"/>
          <w:sz w:val="28"/>
          <w:szCs w:val="28"/>
          <w:lang w:val="uk-UA"/>
        </w:rPr>
        <w:t>Давід</w:t>
      </w:r>
      <w:proofErr w:type="spellEnd"/>
      <w:r w:rsidR="00E21AE0">
        <w:rPr>
          <w:rFonts w:ascii="Times New Roman" w:hAnsi="Times New Roman" w:cs="Times New Roman"/>
          <w:sz w:val="28"/>
          <w:szCs w:val="28"/>
          <w:lang w:val="uk-UA"/>
        </w:rPr>
        <w:t xml:space="preserve"> [4], обробляючи рослини двох видів роду </w:t>
      </w:r>
      <w:proofErr w:type="spellStart"/>
      <w:r w:rsidR="00E21AE0">
        <w:rPr>
          <w:rFonts w:ascii="Times New Roman" w:hAnsi="Times New Roman" w:cs="Times New Roman"/>
          <w:sz w:val="28"/>
          <w:szCs w:val="28"/>
          <w:lang w:val="uk-UA"/>
        </w:rPr>
        <w:t>Erica</w:t>
      </w:r>
      <w:proofErr w:type="spellEnd"/>
      <w:r w:rsidR="00E21AE0">
        <w:rPr>
          <w:rFonts w:ascii="Times New Roman" w:hAnsi="Times New Roman" w:cs="Times New Roman"/>
          <w:sz w:val="28"/>
          <w:szCs w:val="28"/>
          <w:lang w:val="uk-UA"/>
        </w:rPr>
        <w:t xml:space="preserve"> водно масляними емульсіями, які містять у собі </w:t>
      </w:r>
      <w:proofErr w:type="spellStart"/>
      <w:r w:rsidR="00E21AE0">
        <w:rPr>
          <w:rFonts w:ascii="Times New Roman" w:hAnsi="Times New Roman" w:cs="Times New Roman"/>
          <w:sz w:val="28"/>
          <w:szCs w:val="28"/>
          <w:lang w:val="uk-UA"/>
        </w:rPr>
        <w:t>бут</w:t>
      </w:r>
      <w:r w:rsidR="008D31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21AE0">
        <w:rPr>
          <w:rFonts w:ascii="Times New Roman" w:hAnsi="Times New Roman" w:cs="Times New Roman"/>
          <w:sz w:val="28"/>
          <w:szCs w:val="28"/>
          <w:lang w:val="uk-UA"/>
        </w:rPr>
        <w:t>лгліколієві</w:t>
      </w:r>
      <w:proofErr w:type="spellEnd"/>
      <w:r w:rsidR="00E21AE0">
        <w:rPr>
          <w:rFonts w:ascii="Times New Roman" w:hAnsi="Times New Roman" w:cs="Times New Roman"/>
          <w:sz w:val="28"/>
          <w:szCs w:val="28"/>
          <w:lang w:val="uk-UA"/>
        </w:rPr>
        <w:t xml:space="preserve"> ефіри 2,4-Д і 2,4,5-Т, спостерігав посилення росту стебел у довжину і товщину, а також скручування  верхівок пагонів. Крім того, спостерігалось</w:t>
      </w:r>
      <w:r w:rsidR="008D31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1AE0">
        <w:rPr>
          <w:rFonts w:ascii="Times New Roman" w:hAnsi="Times New Roman" w:cs="Times New Roman"/>
          <w:sz w:val="28"/>
          <w:szCs w:val="28"/>
          <w:lang w:val="uk-UA"/>
        </w:rPr>
        <w:t xml:space="preserve"> розростання клітин кори і перициклу, затримка диференціації клітин коленхіми і перициклу.</w:t>
      </w:r>
    </w:p>
    <w:p w:rsidR="00EF7D22" w:rsidRDefault="00E21AE0" w:rsidP="005371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Нашими дослідженнями встановлено, що обприскування рослин щириці, лободи і люцерни розчином 2,4-Д у концентрації 0,1% порушує нормальну діяльність камбію, від чого виникають різноманітні аномалії в анатомічній будові стебла. Камбіальна тканина, розростаючись, утворює під коровою частиною стебла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калюсо</w:t>
      </w:r>
      <w:r w:rsidR="00C8540A">
        <w:rPr>
          <w:rFonts w:ascii="Times New Roman" w:hAnsi="Times New Roman" w:cs="Times New Roman"/>
          <w:sz w:val="28"/>
          <w:szCs w:val="28"/>
          <w:lang w:val="uk-UA"/>
        </w:rPr>
        <w:t>видні</w:t>
      </w:r>
      <w:proofErr w:type="spellEnd"/>
      <w:r w:rsidR="00C8540A">
        <w:rPr>
          <w:rFonts w:ascii="Times New Roman" w:hAnsi="Times New Roman" w:cs="Times New Roman"/>
          <w:sz w:val="28"/>
          <w:szCs w:val="28"/>
          <w:lang w:val="uk-UA"/>
        </w:rPr>
        <w:t xml:space="preserve"> новоутворення, в результаті чого виникають вигини стебел, скручування верхівок пагонів, розриви кори і епідермісу. Інколи </w:t>
      </w:r>
      <w:r w:rsidR="00EF7D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8540A">
        <w:rPr>
          <w:rFonts w:ascii="Times New Roman" w:hAnsi="Times New Roman" w:cs="Times New Roman"/>
          <w:sz w:val="28"/>
          <w:szCs w:val="28"/>
          <w:lang w:val="uk-UA"/>
        </w:rPr>
        <w:t>калюсовидні</w:t>
      </w:r>
      <w:proofErr w:type="spellEnd"/>
      <w:r w:rsidR="00C8540A">
        <w:rPr>
          <w:rFonts w:ascii="Times New Roman" w:hAnsi="Times New Roman" w:cs="Times New Roman"/>
          <w:sz w:val="28"/>
          <w:szCs w:val="28"/>
          <w:lang w:val="uk-UA"/>
        </w:rPr>
        <w:t xml:space="preserve"> новоутворення мають вигляд суцільного кільця. В місцях розривів кори і епідермісу утворюються напливи різної величини. Детальне вивчення </w:t>
      </w:r>
      <w:proofErr w:type="spellStart"/>
      <w:r w:rsidR="00C8540A">
        <w:rPr>
          <w:rFonts w:ascii="Times New Roman" w:hAnsi="Times New Roman" w:cs="Times New Roman"/>
          <w:sz w:val="28"/>
          <w:szCs w:val="28"/>
          <w:lang w:val="uk-UA"/>
        </w:rPr>
        <w:t>калюсовидного</w:t>
      </w:r>
      <w:proofErr w:type="spellEnd"/>
      <w:r w:rsidR="00C8540A">
        <w:rPr>
          <w:rFonts w:ascii="Times New Roman" w:hAnsi="Times New Roman" w:cs="Times New Roman"/>
          <w:sz w:val="28"/>
          <w:szCs w:val="28"/>
          <w:lang w:val="uk-UA"/>
        </w:rPr>
        <w:t xml:space="preserve"> напливу на поперечних зрізах дало можливість виявити елементи диференціації (закладання спіральних судин)</w:t>
      </w:r>
      <w:r w:rsidR="008D31C7">
        <w:rPr>
          <w:rFonts w:ascii="Times New Roman" w:hAnsi="Times New Roman" w:cs="Times New Roman"/>
          <w:sz w:val="28"/>
          <w:szCs w:val="28"/>
          <w:lang w:val="uk-UA"/>
        </w:rPr>
        <w:t xml:space="preserve">. У лободи і щириці клітини водоносних елементів мають </w:t>
      </w:r>
      <w:proofErr w:type="spellStart"/>
      <w:r w:rsidR="008D31C7">
        <w:rPr>
          <w:rFonts w:ascii="Times New Roman" w:hAnsi="Times New Roman" w:cs="Times New Roman"/>
          <w:sz w:val="28"/>
          <w:szCs w:val="28"/>
          <w:lang w:val="uk-UA"/>
        </w:rPr>
        <w:t>прозенхімну</w:t>
      </w:r>
      <w:proofErr w:type="spellEnd"/>
      <w:r w:rsidR="008D31C7">
        <w:rPr>
          <w:rFonts w:ascii="Times New Roman" w:hAnsi="Times New Roman" w:cs="Times New Roman"/>
          <w:sz w:val="28"/>
          <w:szCs w:val="28"/>
          <w:lang w:val="uk-UA"/>
        </w:rPr>
        <w:t xml:space="preserve"> форму і розміщені в радіальному напрямі. В них добре видно спіральні потовщення  клітинних оболонок</w:t>
      </w:r>
      <w:r w:rsidR="007D1678"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proofErr w:type="spellStart"/>
      <w:r w:rsidR="007D1678">
        <w:rPr>
          <w:rFonts w:ascii="Times New Roman" w:hAnsi="Times New Roman" w:cs="Times New Roman"/>
          <w:sz w:val="28"/>
          <w:szCs w:val="28"/>
          <w:lang w:val="uk-UA"/>
        </w:rPr>
        <w:t>калюсовидному</w:t>
      </w:r>
      <w:proofErr w:type="spellEnd"/>
      <w:r w:rsidR="007D1678">
        <w:rPr>
          <w:rFonts w:ascii="Times New Roman" w:hAnsi="Times New Roman" w:cs="Times New Roman"/>
          <w:sz w:val="28"/>
          <w:szCs w:val="28"/>
          <w:lang w:val="uk-UA"/>
        </w:rPr>
        <w:t xml:space="preserve"> напливі люцерни клітини водоносних елементів мають здебільшого паренхімну форму і по будові скульптурних потовщень оболонок аналогічні  спіральним судинам. Будова і форма, а також групове розташування водоносних елементів у </w:t>
      </w:r>
      <w:proofErr w:type="spellStart"/>
      <w:r w:rsidR="007D1678">
        <w:rPr>
          <w:rFonts w:ascii="Times New Roman" w:hAnsi="Times New Roman" w:cs="Times New Roman"/>
          <w:sz w:val="28"/>
          <w:szCs w:val="28"/>
          <w:lang w:val="uk-UA"/>
        </w:rPr>
        <w:t>калюсовидних</w:t>
      </w:r>
      <w:proofErr w:type="spellEnd"/>
      <w:r w:rsidR="007D1678">
        <w:rPr>
          <w:rFonts w:ascii="Times New Roman" w:hAnsi="Times New Roman" w:cs="Times New Roman"/>
          <w:sz w:val="28"/>
          <w:szCs w:val="28"/>
          <w:lang w:val="uk-UA"/>
        </w:rPr>
        <w:t xml:space="preserve"> новоутвореннях нагадують собою </w:t>
      </w:r>
      <w:proofErr w:type="spellStart"/>
      <w:r w:rsidR="007D1678">
        <w:rPr>
          <w:rFonts w:ascii="Times New Roman" w:hAnsi="Times New Roman" w:cs="Times New Roman"/>
          <w:sz w:val="28"/>
          <w:szCs w:val="28"/>
          <w:lang w:val="uk-UA"/>
        </w:rPr>
        <w:t>гідроцитні</w:t>
      </w:r>
      <w:proofErr w:type="spellEnd"/>
      <w:r w:rsidR="007D1678">
        <w:rPr>
          <w:rFonts w:ascii="Times New Roman" w:hAnsi="Times New Roman" w:cs="Times New Roman"/>
          <w:sz w:val="28"/>
          <w:szCs w:val="28"/>
          <w:lang w:val="uk-UA"/>
        </w:rPr>
        <w:t xml:space="preserve"> вузли і тяжі, які утворюються в паренхімі </w:t>
      </w:r>
      <w:proofErr w:type="spellStart"/>
      <w:r w:rsidR="007D1678">
        <w:rPr>
          <w:rFonts w:ascii="Times New Roman" w:hAnsi="Times New Roman" w:cs="Times New Roman"/>
          <w:sz w:val="28"/>
          <w:szCs w:val="28"/>
          <w:lang w:val="uk-UA"/>
        </w:rPr>
        <w:t>калюса</w:t>
      </w:r>
      <w:proofErr w:type="spellEnd"/>
      <w:r w:rsidR="007D1678">
        <w:rPr>
          <w:rFonts w:ascii="Times New Roman" w:hAnsi="Times New Roman" w:cs="Times New Roman"/>
          <w:sz w:val="28"/>
          <w:szCs w:val="28"/>
          <w:lang w:val="uk-UA"/>
        </w:rPr>
        <w:t xml:space="preserve"> живців різних рослин перед їх укоріненням (Александров [1]). Дія 2,4-Д на рослини супроводжується і деякими іншими анатомічними змінами. Спостерігається значне здерев'яніння клітинних оболонок </w:t>
      </w:r>
      <w:r w:rsidR="007D167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периферичної </w:t>
      </w:r>
      <w:r w:rsidR="00F924BB">
        <w:rPr>
          <w:rFonts w:ascii="Times New Roman" w:hAnsi="Times New Roman" w:cs="Times New Roman"/>
          <w:sz w:val="28"/>
          <w:szCs w:val="28"/>
          <w:lang w:val="uk-UA"/>
        </w:rPr>
        <w:t>частини серцевинної паренхіми і передчасне відмирання клітин центральної, в результаті чого деякі стебла стають порожнистими.</w:t>
      </w:r>
    </w:p>
    <w:p w:rsidR="00F924BB" w:rsidRPr="007D1678" w:rsidRDefault="00F924BB" w:rsidP="005371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7D22" w:rsidRPr="00F924BB" w:rsidRDefault="00F924BB" w:rsidP="00F924B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24BB">
        <w:rPr>
          <w:rFonts w:ascii="Times New Roman" w:hAnsi="Times New Roman" w:cs="Times New Roman"/>
          <w:b/>
          <w:sz w:val="28"/>
          <w:szCs w:val="28"/>
          <w:lang w:val="uk-UA"/>
        </w:rPr>
        <w:t>В и с н о в к и</w:t>
      </w:r>
    </w:p>
    <w:p w:rsidR="00F924BB" w:rsidRDefault="00F924BB" w:rsidP="00F924B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924BB" w:rsidRDefault="00F924BB" w:rsidP="00F924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1.Обприскуання рослин гербіцидом 2,4-Д в концентрації 0,1% призводить до зниження активності каталази і пероксидази, а також до зменшення вмісту хлорофілу в листі люцерни синьо гібридної, щириці звичайної, лободи білої і березки польової; у проса посівного, навпаки, – до збільшення вмісту зеленого пігменту.</w:t>
      </w:r>
    </w:p>
    <w:p w:rsidR="00F924BB" w:rsidRDefault="00F924BB" w:rsidP="00F924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2.Найбільш різке зниження активності каталази і пероксидази, а також зменшення вмісту хлорофілу відбувається у листі більш чутливих до гербіциду рослин.</w:t>
      </w:r>
    </w:p>
    <w:p w:rsidR="00F924BB" w:rsidRDefault="00F924BB" w:rsidP="00F924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3.Зменшення вмісту хлорофілу після обприскування рослин</w:t>
      </w:r>
      <w:r w:rsidR="009C15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</w:t>
      </w:r>
      <w:r w:rsidR="009C156B">
        <w:rPr>
          <w:rFonts w:ascii="Times New Roman" w:hAnsi="Times New Roman" w:cs="Times New Roman"/>
          <w:sz w:val="28"/>
          <w:szCs w:val="28"/>
          <w:lang w:val="uk-UA"/>
        </w:rPr>
        <w:t>порівняно швидко. Через 24 години у листі люцерни синьо гібридної кількість хлорофілу зменшується на 12,7%, лободи білої – на 23,2, щириці звичайної – на 26,9 і берізки польової – на 28,8%.</w:t>
      </w:r>
    </w:p>
    <w:p w:rsidR="009C156B" w:rsidRDefault="009C156B" w:rsidP="00F924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4.Обприскування рослин люцерни синьо гібридної, лободи білої і щириці звичайної гербіцидом 2,4-Д в концентрації 0,1% порушує нормальну діяльність камбію. В окремих місцях стебел посилена діяльність камбію призводить до утворення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калюсовидних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новоутворень під корою, в результаті чого виникають вигини стебел, скручування верхівок пагонів, розриви кори і епідермісу. В тканинах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калюсовидних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напливів утворюються спіральні судини або окремі групи клітин із спіральними потовщеннями оболонок.</w:t>
      </w:r>
    </w:p>
    <w:p w:rsidR="00895AB3" w:rsidRDefault="00895AB3" w:rsidP="00F924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5AB3" w:rsidRDefault="00895AB3" w:rsidP="00895AB3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 І Т Е Р А Т У Р А</w:t>
      </w:r>
    </w:p>
    <w:p w:rsidR="00895AB3" w:rsidRPr="00895AB3" w:rsidRDefault="00895AB3" w:rsidP="00895AB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Александров </w:t>
      </w:r>
      <w:r>
        <w:rPr>
          <w:rFonts w:ascii="Times New Roman" w:hAnsi="Times New Roman" w:cs="Times New Roman"/>
          <w:sz w:val="28"/>
          <w:szCs w:val="28"/>
        </w:rPr>
        <w:t>В.Г. Анатомия растений, ГИЗ, М., 1954.</w:t>
      </w:r>
    </w:p>
    <w:p w:rsidR="00895AB3" w:rsidRDefault="00895AB3" w:rsidP="00895AB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95AB3">
        <w:rPr>
          <w:rFonts w:ascii="Times New Roman" w:hAnsi="Times New Roman" w:cs="Times New Roman"/>
          <w:sz w:val="28"/>
          <w:szCs w:val="28"/>
        </w:rPr>
        <w:t xml:space="preserve">Филиппенко И.А. Влияние 2,4-Д на формообразование  у яровой пшеницы. </w:t>
      </w:r>
      <w:r>
        <w:rPr>
          <w:rFonts w:ascii="Times New Roman" w:hAnsi="Times New Roman" w:cs="Times New Roman"/>
          <w:sz w:val="28"/>
          <w:szCs w:val="28"/>
        </w:rPr>
        <w:t xml:space="preserve">Физиология растений, т.3,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вып</w:t>
      </w:r>
      <w:proofErr w:type="spellEnd"/>
      <w:r>
        <w:rPr>
          <w:rFonts w:ascii="Times New Roman" w:hAnsi="Times New Roman" w:cs="Times New Roman"/>
          <w:sz w:val="28"/>
          <w:szCs w:val="28"/>
        </w:rPr>
        <w:t>. 5, М., 1956.</w:t>
      </w:r>
    </w:p>
    <w:p w:rsidR="00895AB3" w:rsidRDefault="00895AB3" w:rsidP="00895AB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Ракитин Ю.В.,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Поволоцкая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К.Л.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Седенко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Д.М. О некоторых изменениях обмена веще</w:t>
      </w:r>
      <w:proofErr w:type="gramStart"/>
      <w:r>
        <w:rPr>
          <w:rFonts w:ascii="Times New Roman" w:hAnsi="Times New Roman" w:cs="Times New Roman"/>
          <w:sz w:val="28"/>
          <w:szCs w:val="28"/>
        </w:rPr>
        <w:t>ств в цв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етках и плодах помидоров под действием 2,4-Д и 2, 4, 5-Т. Физиология растений, т. 3,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вып</w:t>
      </w:r>
      <w:proofErr w:type="spellEnd"/>
      <w:r>
        <w:rPr>
          <w:rFonts w:ascii="Times New Roman" w:hAnsi="Times New Roman" w:cs="Times New Roman"/>
          <w:sz w:val="28"/>
          <w:szCs w:val="28"/>
        </w:rPr>
        <w:t>. 4, М., 1956.</w:t>
      </w:r>
    </w:p>
    <w:p w:rsidR="00895AB3" w:rsidRDefault="00895AB3" w:rsidP="00895AB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David r., Les modifications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histologiques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provoqueos</w:t>
      </w:r>
      <w:proofErr w:type="spell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C1123">
        <w:rPr>
          <w:rFonts w:ascii="Times New Roman" w:hAnsi="Times New Roman" w:cs="Times New Roman"/>
          <w:sz w:val="28"/>
          <w:szCs w:val="28"/>
          <w:lang w:val="en-US"/>
        </w:rPr>
        <w:t>dans</w:t>
      </w:r>
      <w:proofErr w:type="spell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les </w:t>
      </w:r>
      <w:proofErr w:type="spellStart"/>
      <w:r w:rsidR="004C1123">
        <w:rPr>
          <w:rFonts w:ascii="Times New Roman" w:hAnsi="Times New Roman" w:cs="Times New Roman"/>
          <w:sz w:val="28"/>
          <w:szCs w:val="28"/>
          <w:lang w:val="en-US"/>
        </w:rPr>
        <w:t>tiges</w:t>
      </w:r>
      <w:proofErr w:type="spell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gramStart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Erica  </w:t>
      </w:r>
      <w:proofErr w:type="spellStart"/>
      <w:r w:rsidR="004C1123">
        <w:rPr>
          <w:rFonts w:ascii="Times New Roman" w:hAnsi="Times New Roman" w:cs="Times New Roman"/>
          <w:sz w:val="28"/>
          <w:szCs w:val="28"/>
          <w:lang w:val="en-US"/>
        </w:rPr>
        <w:t>cineria</w:t>
      </w:r>
      <w:proofErr w:type="spellEnd"/>
      <w:proofErr w:type="gram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. L. et Erica </w:t>
      </w:r>
      <w:proofErr w:type="spellStart"/>
      <w:proofErr w:type="gramStart"/>
      <w:r w:rsidR="004C1123">
        <w:rPr>
          <w:rFonts w:ascii="Times New Roman" w:hAnsi="Times New Roman" w:cs="Times New Roman"/>
          <w:sz w:val="28"/>
          <w:szCs w:val="28"/>
          <w:lang w:val="en-US"/>
        </w:rPr>
        <w:t>tetralix</w:t>
      </w:r>
      <w:proofErr w:type="spell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.</w:t>
      </w:r>
      <w:proofErr w:type="gram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L. par les </w:t>
      </w:r>
      <w:proofErr w:type="spellStart"/>
      <w:r w:rsidR="004C1123">
        <w:rPr>
          <w:rFonts w:ascii="Times New Roman" w:hAnsi="Times New Roman" w:cs="Times New Roman"/>
          <w:sz w:val="28"/>
          <w:szCs w:val="28"/>
          <w:lang w:val="en-US"/>
        </w:rPr>
        <w:t>exters</w:t>
      </w:r>
      <w:proofErr w:type="spell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="004C1123">
        <w:rPr>
          <w:rFonts w:ascii="Times New Roman" w:hAnsi="Times New Roman" w:cs="Times New Roman"/>
          <w:sz w:val="28"/>
          <w:szCs w:val="28"/>
          <w:lang w:val="en-US"/>
        </w:rPr>
        <w:t>butylglicol</w:t>
      </w:r>
      <w:proofErr w:type="spell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="004C1123">
        <w:rPr>
          <w:rFonts w:ascii="Times New Roman" w:hAnsi="Times New Roman" w:cs="Times New Roman"/>
          <w:sz w:val="28"/>
          <w:szCs w:val="28"/>
          <w:lang w:val="en-US"/>
        </w:rPr>
        <w:t>lacide</w:t>
      </w:r>
      <w:proofErr w:type="spell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2.4-</w:t>
      </w:r>
      <w:proofErr w:type="gramStart"/>
      <w:r w:rsidR="004C1123">
        <w:rPr>
          <w:rFonts w:ascii="Times New Roman" w:hAnsi="Times New Roman" w:cs="Times New Roman"/>
          <w:sz w:val="28"/>
          <w:szCs w:val="28"/>
          <w:lang w:val="en-US"/>
        </w:rPr>
        <w:t>dichloryenoxyacitique  et</w:t>
      </w:r>
      <w:proofErr w:type="gram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="004C1123">
        <w:rPr>
          <w:rFonts w:ascii="Times New Roman" w:hAnsi="Times New Roman" w:cs="Times New Roman"/>
          <w:sz w:val="28"/>
          <w:szCs w:val="28"/>
          <w:lang w:val="en-US"/>
        </w:rPr>
        <w:t>lacide</w:t>
      </w:r>
      <w:proofErr w:type="spell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2,4,5-trichlorophenoxyacetique. Compt. </w:t>
      </w:r>
      <w:proofErr w:type="gramStart"/>
      <w:r w:rsidR="004C1123">
        <w:rPr>
          <w:rFonts w:ascii="Times New Roman" w:hAnsi="Times New Roman" w:cs="Times New Roman"/>
          <w:sz w:val="28"/>
          <w:szCs w:val="28"/>
          <w:lang w:val="en-US"/>
        </w:rPr>
        <w:t>rend</w:t>
      </w:r>
      <w:proofErr w:type="gramEnd"/>
      <w:r w:rsidR="004C1123">
        <w:rPr>
          <w:rFonts w:ascii="Times New Roman" w:hAnsi="Times New Roman" w:cs="Times New Roman"/>
          <w:sz w:val="28"/>
          <w:szCs w:val="28"/>
          <w:lang w:val="en-US"/>
        </w:rPr>
        <w:t xml:space="preserve"> soc. </w:t>
      </w:r>
      <w:r w:rsidR="00C9473F">
        <w:rPr>
          <w:rFonts w:ascii="Times New Roman" w:hAnsi="Times New Roman" w:cs="Times New Roman"/>
          <w:sz w:val="28"/>
          <w:szCs w:val="28"/>
          <w:lang w:val="en-US"/>
        </w:rPr>
        <w:t>biol., 148. 1954.</w:t>
      </w:r>
    </w:p>
    <w:p w:rsidR="00C9473F" w:rsidRDefault="00C9473F" w:rsidP="00895AB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R.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Cristoph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E. Fisk. Responses of plants to the herbicide  3-(p-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chlorophenil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)-1.1-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dimetylurea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(CMИ), Bot. Gar., №1, 116, 1954/</w:t>
      </w:r>
    </w:p>
    <w:p w:rsidR="00C9473F" w:rsidRDefault="00C9473F" w:rsidP="00895AB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473F">
        <w:rPr>
          <w:rFonts w:ascii="Times New Roman" w:hAnsi="Times New Roman" w:cs="Times New Roman"/>
          <w:sz w:val="28"/>
          <w:szCs w:val="28"/>
          <w:lang w:val="en-US"/>
        </w:rPr>
        <w:t xml:space="preserve">W. </w:t>
      </w:r>
      <w:proofErr w:type="spellStart"/>
      <w:r w:rsidRPr="00C9473F">
        <w:rPr>
          <w:rFonts w:ascii="Times New Roman" w:hAnsi="Times New Roman" w:cs="Times New Roman"/>
          <w:sz w:val="28"/>
          <w:szCs w:val="28"/>
          <w:lang w:val="en-US"/>
        </w:rPr>
        <w:t>Feucht</w:t>
      </w:r>
      <w:proofErr w:type="spellEnd"/>
      <w:r w:rsidRPr="00C947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473F">
        <w:rPr>
          <w:rFonts w:ascii="Times New Roman" w:hAnsi="Times New Roman" w:cs="Times New Roman"/>
          <w:sz w:val="28"/>
          <w:szCs w:val="28"/>
          <w:lang w:val="en-US"/>
        </w:rPr>
        <w:t>Konen</w:t>
      </w:r>
      <w:proofErr w:type="spellEnd"/>
      <w:r w:rsidRPr="00C947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473F">
        <w:rPr>
          <w:rFonts w:ascii="Times New Roman" w:hAnsi="Times New Roman" w:cs="Times New Roman"/>
          <w:sz w:val="28"/>
          <w:szCs w:val="28"/>
          <w:lang w:val="en-US"/>
        </w:rPr>
        <w:t>mit</w:t>
      </w:r>
      <w:proofErr w:type="spellEnd"/>
      <w:r w:rsidRPr="00C947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473F">
        <w:rPr>
          <w:rFonts w:ascii="Times New Roman" w:hAnsi="Times New Roman" w:cs="Times New Roman"/>
          <w:sz w:val="28"/>
          <w:szCs w:val="28"/>
          <w:lang w:val="en-US"/>
        </w:rPr>
        <w:t>wuchsstoffhalitigen</w:t>
      </w:r>
      <w:proofErr w:type="spellEnd"/>
      <w:r w:rsidRPr="00C947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473F">
        <w:rPr>
          <w:rFonts w:ascii="Times New Roman" w:hAnsi="Times New Roman" w:cs="Times New Roman"/>
          <w:sz w:val="28"/>
          <w:szCs w:val="28"/>
          <w:lang w:val="en-US"/>
        </w:rPr>
        <w:t>Unkrautvernichtungsmitteln</w:t>
      </w:r>
      <w:proofErr w:type="spellEnd"/>
      <w:r w:rsidRPr="00C9473F">
        <w:rPr>
          <w:rFonts w:ascii="Times New Roman" w:hAnsi="Times New Roman" w:cs="Times New Roman"/>
          <w:sz w:val="28"/>
          <w:szCs w:val="28"/>
          <w:lang w:val="en-US"/>
        </w:rPr>
        <w:t xml:space="preserve"> die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Rü</w:t>
      </w:r>
      <w:r w:rsidR="008235F6">
        <w:rPr>
          <w:rFonts w:ascii="Times New Roman" w:hAnsi="Times New Roman" w:cs="Times New Roman"/>
          <w:sz w:val="28"/>
          <w:szCs w:val="28"/>
          <w:lang w:val="en-US"/>
        </w:rPr>
        <w:t>bernert</w:t>
      </w:r>
      <w:proofErr w:type="spellEnd"/>
      <w:r w:rsidR="008235F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235F6">
        <w:rPr>
          <w:rFonts w:ascii="Times New Roman" w:hAnsi="Times New Roman" w:cs="Times New Roman"/>
          <w:sz w:val="28"/>
          <w:szCs w:val="28"/>
          <w:lang w:val="en-US"/>
        </w:rPr>
        <w:t>räge</w:t>
      </w:r>
      <w:proofErr w:type="spellEnd"/>
      <w:r w:rsidR="008235F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235F6">
        <w:rPr>
          <w:rFonts w:ascii="Times New Roman" w:hAnsi="Times New Roman" w:cs="Times New Roman"/>
          <w:sz w:val="28"/>
          <w:szCs w:val="28"/>
          <w:lang w:val="en-US"/>
        </w:rPr>
        <w:t>gesteigert</w:t>
      </w:r>
      <w:proofErr w:type="spellEnd"/>
      <w:r w:rsidR="008235F6">
        <w:rPr>
          <w:rFonts w:ascii="Times New Roman" w:hAnsi="Times New Roman" w:cs="Times New Roman"/>
          <w:sz w:val="28"/>
          <w:szCs w:val="28"/>
          <w:lang w:val="en-US"/>
        </w:rPr>
        <w:t xml:space="preserve"> warden? </w:t>
      </w:r>
      <w:proofErr w:type="spellStart"/>
      <w:r w:rsidR="008235F6">
        <w:rPr>
          <w:rFonts w:ascii="Times New Roman" w:hAnsi="Times New Roman" w:cs="Times New Roman"/>
          <w:sz w:val="28"/>
          <w:szCs w:val="28"/>
          <w:lang w:val="en-US"/>
        </w:rPr>
        <w:t>Dtsch</w:t>
      </w:r>
      <w:proofErr w:type="spellEnd"/>
      <w:r w:rsidR="008235F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8235F6">
        <w:rPr>
          <w:rFonts w:ascii="Times New Roman" w:hAnsi="Times New Roman" w:cs="Times New Roman"/>
          <w:sz w:val="28"/>
          <w:szCs w:val="28"/>
          <w:lang w:val="en-US"/>
        </w:rPr>
        <w:t>Landwirtsch</w:t>
      </w:r>
      <w:proofErr w:type="spellEnd"/>
      <w:r w:rsidR="008235F6">
        <w:rPr>
          <w:rFonts w:ascii="Times New Roman" w:hAnsi="Times New Roman" w:cs="Times New Roman"/>
          <w:sz w:val="28"/>
          <w:szCs w:val="28"/>
          <w:lang w:val="en-US"/>
        </w:rPr>
        <w:t>., №4</w:t>
      </w:r>
      <w:proofErr w:type="gramStart"/>
      <w:r w:rsidR="008235F6">
        <w:rPr>
          <w:rFonts w:ascii="Times New Roman" w:hAnsi="Times New Roman" w:cs="Times New Roman"/>
          <w:sz w:val="28"/>
          <w:szCs w:val="28"/>
          <w:lang w:val="en-US"/>
        </w:rPr>
        <w:t>,6</w:t>
      </w:r>
      <w:proofErr w:type="gramEnd"/>
      <w:r w:rsidR="008235F6">
        <w:rPr>
          <w:rFonts w:ascii="Times New Roman" w:hAnsi="Times New Roman" w:cs="Times New Roman"/>
          <w:sz w:val="28"/>
          <w:szCs w:val="28"/>
          <w:lang w:val="en-US"/>
        </w:rPr>
        <w:t xml:space="preserve"> , 1955.</w:t>
      </w:r>
    </w:p>
    <w:p w:rsidR="008235F6" w:rsidRPr="00217FEF" w:rsidRDefault="008235F6" w:rsidP="00895AB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Maciejeusra-Potapczyk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Wpluw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2.4-D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niekotore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enzymy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komorek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szparkwych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Acta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Soc.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Polon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., №3, </w:t>
      </w:r>
      <w:r w:rsidR="00217FEF">
        <w:rPr>
          <w:rFonts w:ascii="Times New Roman" w:hAnsi="Times New Roman" w:cs="Times New Roman"/>
          <w:sz w:val="28"/>
          <w:szCs w:val="28"/>
        </w:rPr>
        <w:t>24, 1955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17FEF" w:rsidRDefault="00217FEF" w:rsidP="00895AB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17FEF">
        <w:rPr>
          <w:rFonts w:ascii="Times New Roman" w:hAnsi="Times New Roman" w:cs="Times New Roman"/>
          <w:sz w:val="28"/>
          <w:szCs w:val="28"/>
          <w:lang w:val="en-US"/>
        </w:rPr>
        <w:t xml:space="preserve">H. </w:t>
      </w:r>
      <w:proofErr w:type="spellStart"/>
      <w:proofErr w:type="gramStart"/>
      <w:r w:rsidRPr="00217FEF">
        <w:rPr>
          <w:rFonts w:ascii="Times New Roman" w:hAnsi="Times New Roman" w:cs="Times New Roman"/>
          <w:sz w:val="28"/>
          <w:szCs w:val="28"/>
          <w:lang w:val="en-US"/>
        </w:rPr>
        <w:t>Kasperlik</w:t>
      </w:r>
      <w:proofErr w:type="spellEnd"/>
      <w:r w:rsidRPr="00217FEF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217FEF">
        <w:rPr>
          <w:rFonts w:ascii="Times New Roman" w:hAnsi="Times New Roman" w:cs="Times New Roman"/>
          <w:sz w:val="28"/>
          <w:szCs w:val="28"/>
          <w:lang w:val="en-US"/>
        </w:rPr>
        <w:t>verglechender</w:t>
      </w:r>
      <w:proofErr w:type="spellEnd"/>
      <w:proofErr w:type="gramEnd"/>
      <w:r w:rsidRPr="00217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17FEF">
        <w:rPr>
          <w:rFonts w:ascii="Times New Roman" w:hAnsi="Times New Roman" w:cs="Times New Roman"/>
          <w:sz w:val="28"/>
          <w:szCs w:val="28"/>
          <w:lang w:val="en-US"/>
        </w:rPr>
        <w:t>physiologische</w:t>
      </w:r>
      <w:proofErr w:type="spellEnd"/>
      <w:r w:rsidRPr="00217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17FEF">
        <w:rPr>
          <w:rFonts w:ascii="Times New Roman" w:hAnsi="Times New Roman" w:cs="Times New Roman"/>
          <w:sz w:val="28"/>
          <w:szCs w:val="28"/>
          <w:lang w:val="en-US"/>
        </w:rPr>
        <w:t>Untersuchungen</w:t>
      </w:r>
      <w:proofErr w:type="spellEnd"/>
      <w:r w:rsidRPr="00217FEF">
        <w:rPr>
          <w:rFonts w:ascii="Times New Roman" w:hAnsi="Times New Roman" w:cs="Times New Roman"/>
          <w:sz w:val="28"/>
          <w:szCs w:val="28"/>
          <w:lang w:val="en-US"/>
        </w:rPr>
        <w:t xml:space="preserve"> an 2.4-D-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empfindichen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undresistenten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pflanzen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Flora, №2,142, 1955.</w:t>
      </w:r>
    </w:p>
    <w:p w:rsidR="00217FEF" w:rsidRDefault="00217FEF" w:rsidP="00217F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FEF" w:rsidRDefault="00090289" w:rsidP="00217F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Е З Ю М Е</w:t>
      </w:r>
    </w:p>
    <w:p w:rsidR="00090289" w:rsidRDefault="00090289" w:rsidP="000902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90289">
        <w:rPr>
          <w:rFonts w:ascii="Times New Roman" w:hAnsi="Times New Roman" w:cs="Times New Roman"/>
          <w:sz w:val="28"/>
          <w:szCs w:val="28"/>
        </w:rPr>
        <w:t xml:space="preserve">В результате проведенных исследований </w:t>
      </w:r>
      <w:r>
        <w:rPr>
          <w:rFonts w:ascii="Times New Roman" w:hAnsi="Times New Roman" w:cs="Times New Roman"/>
          <w:sz w:val="28"/>
          <w:szCs w:val="28"/>
        </w:rPr>
        <w:t xml:space="preserve">на протяжении двух лет показано, что опрыскивание растений гербицидом 2,4-Д в концентрации 0,1% приводит к снижению активности каталазы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пероксидазы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также к уменьшению содержания хлорофилла в листьях люцерны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синегибридной</w:t>
      </w:r>
      <w:proofErr w:type="spellEnd"/>
      <w:r>
        <w:rPr>
          <w:rFonts w:ascii="Times New Roman" w:hAnsi="Times New Roman" w:cs="Times New Roman"/>
          <w:sz w:val="28"/>
          <w:szCs w:val="28"/>
        </w:rPr>
        <w:t>, щирицы обыкновенной, лебеды белой и вьюнка полевого; у проса посевного, наоборот, – к повышению активности тех же ферментов и увеличению содержания зеленого пигмента.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Установлено, что наиболее резкое снижение активности каталазы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пероксидазы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а также уменьшение содержания хлорофилла происходит в листьях более чувствительных к гербициду растений. Уменьшение содержания хлорофилла в листьях после опрыскивания </w:t>
      </w:r>
      <w:r w:rsidR="00032767">
        <w:rPr>
          <w:rFonts w:ascii="Times New Roman" w:hAnsi="Times New Roman" w:cs="Times New Roman"/>
          <w:sz w:val="28"/>
          <w:szCs w:val="28"/>
        </w:rPr>
        <w:t>растений происходит сравнительно быстро, уже через 24 часа.</w:t>
      </w:r>
    </w:p>
    <w:p w:rsidR="00032767" w:rsidRPr="00090289" w:rsidRDefault="00032767" w:rsidP="000902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Опрыскивание растений люцерны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синегибридной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лебеды белой и щирицы обыкновенной гербицидом 2,4-Д в концентрации 0,1% нарушает нормальную деятельность камбия, что вызывает образование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каллюсовидных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наплывов под коровой частью стеблей, в результате чего возникают изгибы стеблей, скручивание верхушек побегов, разрывы коры и эпидермиса. В тканях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каллюсовидных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наплывов происходит закладка спиральных сосудов или отдельных групп клеток со спиральными утолщениями оболочек.</w:t>
      </w:r>
    </w:p>
    <w:sectPr w:rsidR="00032767" w:rsidRPr="00090289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4DA7" w:rsidRDefault="00274DA7" w:rsidP="00771C2F">
      <w:pPr>
        <w:spacing w:after="0" w:line="240" w:lineRule="auto"/>
      </w:pPr>
      <w:r>
        <w:separator/>
      </w:r>
    </w:p>
  </w:endnote>
  <w:endnote w:type="continuationSeparator" w:id="0">
    <w:p w:rsidR="00274DA7" w:rsidRDefault="00274DA7" w:rsidP="00771C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4DA7" w:rsidRDefault="00274DA7" w:rsidP="00771C2F">
      <w:pPr>
        <w:spacing w:after="0" w:line="240" w:lineRule="auto"/>
      </w:pPr>
      <w:r>
        <w:separator/>
      </w:r>
    </w:p>
  </w:footnote>
  <w:footnote w:type="continuationSeparator" w:id="0">
    <w:p w:rsidR="00274DA7" w:rsidRDefault="00274DA7" w:rsidP="00771C2F">
      <w:pPr>
        <w:spacing w:after="0" w:line="240" w:lineRule="auto"/>
      </w:pPr>
      <w:r>
        <w:continuationSeparator/>
      </w:r>
    </w:p>
  </w:footnote>
  <w:footnote w:id="1">
    <w:p w:rsidR="00771C2F" w:rsidRDefault="00771C2F">
      <w:pPr>
        <w:pStyle w:val="a5"/>
        <w:rPr>
          <w:lang w:val="uk-UA"/>
        </w:rPr>
      </w:pPr>
      <w:r>
        <w:rPr>
          <w:rStyle w:val="a7"/>
        </w:rPr>
        <w:footnoteRef/>
      </w:r>
      <w:r>
        <w:t xml:space="preserve"> </w:t>
      </w:r>
      <w:r>
        <w:rPr>
          <w:lang w:val="uk-UA"/>
        </w:rPr>
        <w:t xml:space="preserve">Кількість </w:t>
      </w:r>
      <w:r w:rsidR="004C6BE5">
        <w:rPr>
          <w:lang w:val="uk-UA"/>
        </w:rPr>
        <w:t>бур'янів на 1 м</w:t>
      </w:r>
      <w:r w:rsidR="004C6BE5">
        <w:rPr>
          <w:vertAlign w:val="superscript"/>
          <w:lang w:val="uk-UA"/>
        </w:rPr>
        <w:t>2</w:t>
      </w:r>
      <w:r w:rsidR="004C6BE5">
        <w:rPr>
          <w:lang w:val="uk-UA"/>
        </w:rPr>
        <w:t xml:space="preserve"> до обприскування вважати за 100%</w:t>
      </w:r>
    </w:p>
    <w:p w:rsidR="00123745" w:rsidRPr="004C6BE5" w:rsidRDefault="00123745">
      <w:pPr>
        <w:pStyle w:val="a5"/>
        <w:rPr>
          <w:lang w:val="uk-UA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8D77E3"/>
    <w:multiLevelType w:val="hybridMultilevel"/>
    <w:tmpl w:val="18B65836"/>
    <w:lvl w:ilvl="0" w:tplc="ED1CF9E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CE40141"/>
    <w:multiLevelType w:val="hybridMultilevel"/>
    <w:tmpl w:val="69D2F98C"/>
    <w:lvl w:ilvl="0" w:tplc="7F6A68A2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EE"/>
    <w:rsid w:val="00032767"/>
    <w:rsid w:val="00070D80"/>
    <w:rsid w:val="0008131E"/>
    <w:rsid w:val="00090289"/>
    <w:rsid w:val="00091637"/>
    <w:rsid w:val="00097940"/>
    <w:rsid w:val="000A1A09"/>
    <w:rsid w:val="000C2058"/>
    <w:rsid w:val="000D597E"/>
    <w:rsid w:val="00123745"/>
    <w:rsid w:val="00125FD2"/>
    <w:rsid w:val="001575C9"/>
    <w:rsid w:val="001C1282"/>
    <w:rsid w:val="001D0130"/>
    <w:rsid w:val="001E6F9C"/>
    <w:rsid w:val="001F64DF"/>
    <w:rsid w:val="00217FEF"/>
    <w:rsid w:val="00231BAC"/>
    <w:rsid w:val="00263D2D"/>
    <w:rsid w:val="00264471"/>
    <w:rsid w:val="00274DA7"/>
    <w:rsid w:val="00323C4D"/>
    <w:rsid w:val="00340E48"/>
    <w:rsid w:val="003610DA"/>
    <w:rsid w:val="003B462B"/>
    <w:rsid w:val="003F0705"/>
    <w:rsid w:val="00407CA1"/>
    <w:rsid w:val="00446D02"/>
    <w:rsid w:val="00450131"/>
    <w:rsid w:val="004C1123"/>
    <w:rsid w:val="004C6BE5"/>
    <w:rsid w:val="00537160"/>
    <w:rsid w:val="005D65C3"/>
    <w:rsid w:val="00601741"/>
    <w:rsid w:val="0061451D"/>
    <w:rsid w:val="006E7EA6"/>
    <w:rsid w:val="00771C2F"/>
    <w:rsid w:val="007B455F"/>
    <w:rsid w:val="007D1678"/>
    <w:rsid w:val="007D7EF0"/>
    <w:rsid w:val="00816804"/>
    <w:rsid w:val="008235F6"/>
    <w:rsid w:val="00834D7D"/>
    <w:rsid w:val="00840BB5"/>
    <w:rsid w:val="00895AB3"/>
    <w:rsid w:val="008D02EE"/>
    <w:rsid w:val="008D31C7"/>
    <w:rsid w:val="00910710"/>
    <w:rsid w:val="009170C7"/>
    <w:rsid w:val="009C156B"/>
    <w:rsid w:val="009F53A3"/>
    <w:rsid w:val="00A42E5A"/>
    <w:rsid w:val="00C3483E"/>
    <w:rsid w:val="00C8540A"/>
    <w:rsid w:val="00C9473F"/>
    <w:rsid w:val="00D074BA"/>
    <w:rsid w:val="00D71191"/>
    <w:rsid w:val="00DA4508"/>
    <w:rsid w:val="00E21AE0"/>
    <w:rsid w:val="00E3470B"/>
    <w:rsid w:val="00E517E5"/>
    <w:rsid w:val="00E61AAD"/>
    <w:rsid w:val="00EF2C03"/>
    <w:rsid w:val="00EF7D22"/>
    <w:rsid w:val="00F27B1C"/>
    <w:rsid w:val="00F341E2"/>
    <w:rsid w:val="00F924BB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F2C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71C2F"/>
    <w:pPr>
      <w:ind w:left="720"/>
      <w:contextualSpacing/>
    </w:pPr>
  </w:style>
  <w:style w:type="paragraph" w:styleId="a5">
    <w:name w:val="footnote text"/>
    <w:basedOn w:val="a"/>
    <w:link w:val="a6"/>
    <w:uiPriority w:val="99"/>
    <w:semiHidden/>
    <w:unhideWhenUsed/>
    <w:rsid w:val="00771C2F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71C2F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771C2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05D297-EA88-4EAB-A2EA-6B4416DAF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554</TotalTime>
  <Pages>1</Pages>
  <Words>2739</Words>
  <Characters>15618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10</cp:revision>
  <dcterms:created xsi:type="dcterms:W3CDTF">2016-04-22T06:38:00Z</dcterms:created>
  <dcterms:modified xsi:type="dcterms:W3CDTF">2016-04-25T11:36:00Z</dcterms:modified>
</cp:coreProperties>
</file>